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ver. 10, we have the same expression,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that believeth not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even in the A. V.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everlasting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so 1 John</w:t>
        <w:br w:type="textWrapping"/>
        <w:t xml:space="preserve">y. 12,13.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</w:t>
        <w:br w:type="textWrapping"/>
        <w:t xml:space="preserve">everlasting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commensurate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:—where</w:t>
        <w:br w:type="textWrapping"/>
        <w:t xml:space="preserve">the faith is, the possession of eternal life</w:t>
        <w:br w:type="textWrapping"/>
        <w:t xml:space="preserve">is:—and when the one remits, the other is</w:t>
        <w:br w:type="textWrapping"/>
        <w:t xml:space="preserve">forfeited. But here the faith is set before</w:t>
        <w:br w:type="textWrapping"/>
        <w:t xml:space="preserve">us as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enduring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its effects</w:t>
        <w:br w:type="textWrapping"/>
        <w:t xml:space="preserve">described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their completion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Eph. i.</w:t>
        <w:br w:type="textWrapping"/>
        <w:t xml:space="preserve">19, 20).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cometh not into judgment]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Judgment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separation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—the effect</w:t>
        <w:br w:type="textWrapping"/>
        <w:t xml:space="preserve">of which is to gather out of the Kingdom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that offendeth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;—and thus regarding</w:t>
        <w:br w:type="textWrapping"/>
        <w:t xml:space="preserve">especially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damnatory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 of judgment,—he who believes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comes not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has no concern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with,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Compare</w:t>
        <w:br w:type="textWrapping"/>
        <w:t xml:space="preserve">Ps. cxliii. 2. The reckoning which ends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Well done, good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judgment: the reward is of free grace.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this sense, the believers in Christ will</w:t>
        <w:br w:type="textWrapping"/>
        <w:t xml:space="preserve">not be judged according to their works:</w:t>
        <w:br w:type="textWrapping"/>
        <w:t xml:space="preserve">they are justified before God by faith,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God—God is he that justifieth,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that condemneth?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heir ‘passage</w:t>
        <w:br w:type="textWrapping"/>
        <w:t xml:space="preserve">over’ from death into life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 already</w:t>
        <w:br w:type="textWrapping"/>
        <w:t xml:space="preserve">taken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,—from the state of spiritual</w:t>
        <w:br w:type="textWrapping"/>
        <w:t xml:space="preserve">death into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everlasting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in</w:t>
        <w:br w:type="textWrapping"/>
        <w:t xml:space="preserve">their believing state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already.</w:t>
        <w:br w:type="textWrapping"/>
        <w:t xml:space="preserve">It is to be observed that our Lord speaks</w:t>
        <w:br w:type="textWrapping"/>
        <w:t xml:space="preserve">in very similar terms of the unbelieving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condemned already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ch. iii. 18.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 of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</w:t>
        <w:br w:type="textWrapping"/>
        <w:t xml:space="preserve">passed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not be weakened nor explained away.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verse continues to refer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awakening</w:t>
        <w:br w:type="textWrapping"/>
        <w:t xml:space="preserve">from the dead.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hour is</w:t>
        <w:br w:type="textWrapping"/>
        <w:t xml:space="preserve">coming, and now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an expression used</w:t>
        <w:br w:type="textWrapping"/>
        <w:t xml:space="preserve">of those things which are to characterize</w:t>
        <w:br w:type="textWrapping"/>
        <w:t xml:space="preserve">the spiritual Kingdom of Christ, which</w:t>
        <w:br w:type="textWrapping"/>
        <w:t xml:space="preserve">was even now begun among men, but not</w:t>
        <w:br w:type="textWrapping"/>
        <w:t xml:space="preserve">yet brought (until the day of Pentecost,</w:t>
        <w:br w:type="textWrapping"/>
        <w:t xml:space="preserve">Acts ii.) to its completion. ‘Thus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in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now is begun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reference to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preceding verse—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:—see below on ver.</w:t>
        <w:br w:type="textWrapping"/>
        <w:t xml:space="preserve">28.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voice of the Son of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 to awake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its widest and deepest</w:t>
        <w:br w:type="textWrapping"/>
        <w:t xml:space="preserve">sense ;—by His own preaching, by His</w:t>
        <w:br w:type="textWrapping"/>
        <w:t xml:space="preserve">Apostles, His ministers, &amp;c. &amp;c. In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speaks to the spiritually dead.</w:t>
        <w:br w:type="textWrapping"/>
        <w:t xml:space="preserve">Not merely,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when they have heard</w:t>
        <w:br w:type="textWrapping"/>
        <w:t xml:space="preserve">it, they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but, and THEY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heard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hear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determines the verse to</w:t>
        <w:br w:type="textWrapping"/>
        <w:t xml:space="preserve">be spoken of spiritual, not bodily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awakening.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have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</w:t>
        <w:br w:type="textWrapping"/>
        <w:t xml:space="preserve">persons to whom the Lord cried so often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hath ears to hear, let him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—the persons who stand opposed to those</w:t>
        <w:br w:type="textWrapping"/>
        <w:t xml:space="preserve">addressed in ver. 40.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explained in the next verse.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26, 27.]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here again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vivifying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bound together as the two great</w:t>
        <w:br w:type="textWrapping"/>
        <w:t xml:space="preserve">departments of the Son’s working ;—the</w:t>
        <w:br w:type="textWrapping"/>
        <w:t xml:space="preserve">former, as substantiating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  <w:br w:type="textWrapping"/>
        <w:t xml:space="preserve">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just uttered; the latter, as leading</w:t>
        <w:br w:type="textWrapping"/>
        <w:t xml:space="preserve">on to the great announcement of the next</w:t>
        <w:br w:type="textWrapping"/>
        <w:t xml:space="preserve">verse, But the two departments spring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distinct sources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united in the</w:t>
        <w:br w:type="textWrapping"/>
        <w:t xml:space="preserve">Person of the Incarnate Son of God. The</w:t>
        <w:br w:type="textWrapping"/>
        <w:t xml:space="preserve">Father hath given Him to have life in</w:t>
        <w:br w:type="textWrapping"/>
        <w:t xml:space="preserve">Himself,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</w:t>
        <w:br w:type="textWrapping"/>
        <w:t xml:space="preserve">have none of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in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live and move and have our being.</w:t>
        <w:br w:type="textWrapping"/>
        <w:t xml:space="preserve">But He, as the Father is,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source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Life. {27}Then again the Father hath given</w:t>
        <w:br w:type="textWrapping"/>
        <w:t xml:space="preserve">Him power to pass judgment,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He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man is to be judged</w:t>
        <w:br w:type="textWrapping"/>
        <w:t xml:space="preserve">by Man,—by that Man whom God hath</w:t>
        <w:br w:type="textWrapping"/>
        <w:t xml:space="preserve">appointed, who is the inclusive Head of</w:t>
        <w:br w:type="textWrapping"/>
        <w:t xml:space="preserve">humanity, and to whom mankind, and</w:t>
        <w:br w:type="textWrapping"/>
        <w:t xml:space="preserve">man’s world,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right of covenant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purchase.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executing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leads</w:t>
        <w:br w:type="textWrapping"/>
        <w:t xml:space="preserve">the thought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occasion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</w:t>
        <w:br w:type="textWrapping"/>
        <w:t xml:space="preserve">judgment shall be executed ; which accordingly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treated of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next verse.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tszoAu027OFYr+XcPndQnYA4Kw==">CgMxLjA4AHIhMXc3a0lBVU8ta1prNnBkMmhkdEgtQ1hJZHBUX1oxRk5P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