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parallel places.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know...]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Son’s testimony to the Father’s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(iii. 38) vii.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viii, 26, 55.</w:t>
        <w:br w:type="textWrapping"/>
        <w:t xml:space="preserve">It testifies to the full consciousness on the</w:t>
        <w:br w:type="textWrapping"/>
        <w:t xml:space="preserve">part of the Son, even in the days of his</w:t>
        <w:br w:type="textWrapping"/>
        <w:t xml:space="preserve">humiliation, of the righteousness of the</w:t>
        <w:br w:type="textWrapping"/>
        <w:t xml:space="preserve">Father: and (for the testimony of the</w:t>
        <w:br w:type="textWrapping"/>
        <w:t xml:space="preserve">Father to the Son is contained in the</w:t>
        <w:br w:type="textWrapping"/>
        <w:t xml:space="preserve">Scriptures) also to His distinct recognition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approval (Ps. xl. 6—8) of psalm and</w:t>
        <w:br w:type="textWrapping"/>
        <w:t xml:space="preserve">type and prophecy, as applied to Himself</w:t>
        <w:br w:type="textWrapping"/>
        <w:t xml:space="preserve">and His work.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ch. i. 19.</w:t>
        <w:br w:type="textWrapping"/>
        <w:t xml:space="preserve">The connexion is,—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another testifies of 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 32)—‘not John only, although he,</w:t>
        <w:br w:type="textWrapping"/>
        <w:t xml:space="preserve">when sent to, did certainly testify to the</w:t>
        <w:br w:type="textWrapping"/>
        <w:t xml:space="preserve">truth; for’ &amp;c.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bare witness</w:t>
        <w:br w:type="textWrapping"/>
        <w:t xml:space="preserve">unto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merely (Grot.) modestly said ;—but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Bare witness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have been asserting</w:t>
        <w:br w:type="textWrapping"/>
        <w:t xml:space="preserve">what the next verse denies.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‘I</w:t>
        <w:br w:type="textWrapping"/>
        <w:t xml:space="preserve">receive not my testimony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testimony</w:t>
        <w:br w:type="textWrapping"/>
        <w:t xml:space="preserve">to Me of which I have spoken)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I mention John’s testimony, that you</w:t>
        <w:br w:type="textWrapping"/>
        <w:t xml:space="preserve">may make the intended use of it, to be led</w:t>
        <w:br w:type="textWrapping"/>
        <w:t xml:space="preserve">to Me for salvation.’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shews, as Stier rightly observes, that</w:t>
        <w:br w:type="textWrapping"/>
        <w:t xml:space="preserve">John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now cast into prison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if not</w:t>
        <w:br w:type="textWrapping"/>
        <w:t xml:space="preserve">executed.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lamp]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article has</w:t>
        <w:br w:type="textWrapping"/>
        <w:t xml:space="preserve">been taken by some to point to the prophecies concerning John, But we have no</w:t>
        <w:br w:type="textWrapping"/>
        <w:t xml:space="preserve">passage in the O.T. which designates</w:t>
        <w:br w:type="textWrapping"/>
        <w:t xml:space="preserve">Elias in such terms. In Ecclus. xlviii. 1</w:t>
        <w:br w:type="textWrapping"/>
        <w:t xml:space="preserve">we read of him,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 stood up Elias the</w:t>
        <w:br w:type="textWrapping"/>
        <w:t xml:space="preserve">prophet as fire, and his word burned like</w:t>
        <w:br w:type="textWrapping"/>
        <w:t xml:space="preserve">a lamp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 Stier thinks may be referred to here. We may,as indeed he also</w:t>
        <w:br w:type="textWrapping"/>
        <w:t xml:space="preserve">suggests, believe that those words represent or gave rise to a common way of</w:t>
        <w:br w:type="textWrapping"/>
        <w:t xml:space="preserve">speaking of Elias, as certain Rabbis were</w:t>
        <w:br w:type="textWrapping"/>
        <w:t xml:space="preserve">called ‘The candle of the Law,’ &amp;c. 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Wette takes the article as meaning,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lamp which was to lead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light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note, ch. i. 8.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shining]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description sets 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nature of John’s light.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ye....]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Ezek.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iii, 30, 32.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you wished only to disport yourselves in his light for a time—came out</w:t>
        <w:br w:type="textWrapping"/>
        <w:t xml:space="preserve">to him in crowds at first,—and—like</w:t>
        <w:br w:type="textWrapping"/>
        <w:t xml:space="preserve">silly children who play with the fire till it</w:t>
        <w:br w:type="textWrapping"/>
        <w:t xml:space="preserve">burns and hurts them, and then shrink</w:t>
        <w:br w:type="textWrapping"/>
        <w:t xml:space="preserve">from and loathe it,—when he began to</w:t>
        <w:br w:type="textWrapping"/>
        <w:t xml:space="preserve">speak of deep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repentance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preparation</w:t>
        <w:br w:type="textWrapping"/>
        <w:t xml:space="preserve">for God’s Kingdom, and laid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axe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root of the trees, you left him.’ No one</w:t>
        <w:br w:type="textWrapping"/>
        <w:t xml:space="preserve">cared, when he was imprisoned and put to</w:t>
        <w:br w:type="textWrapping"/>
        <w:t xml:space="preserve">death. And even those few who remained</w:t>
        <w:br w:type="textWrapping"/>
        <w:t xml:space="preserve">true to him, did not follow his direction to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mass of the people, and</w:t>
        <w:br w:type="textWrapping"/>
        <w:t xml:space="preserve">their leaders, his mission was in vain.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my witness</w:t>
        <w:br w:type="textWrapping"/>
        <w:t xml:space="preserve">greater than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 that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—but perhaps this is not needed, for John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testimony.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miracles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</w:t>
        <w:br w:type="textWrapping"/>
        <w:t xml:space="preserve">those principally;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whole of His</w:t>
        <w:br w:type="textWrapping"/>
        <w:t xml:space="preserve">life and course of 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full as it was of</w:t>
        <w:br w:type="textWrapping"/>
        <w:t xml:space="preserve">holiness, in which, and as forming harmonious parts of which, His miracles were</w:t>
        <w:br w:type="textWrapping"/>
        <w:t xml:space="preserve">testimonies of His divine mission.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greatest 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vi.29) was the awakening</w:t>
        <w:br w:type="textWrapping"/>
        <w:t xml:space="preserve">of faith,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we have</w:t>
        <w:br w:type="textWrapping"/>
        <w:t xml:space="preserve">heard before, to which the miracles were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an end.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</w:t>
        <w:br w:type="textWrapping"/>
        <w:t xml:space="preserve">works that I do]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repetition is to shew</w:t>
        <w:br w:type="textWrapping"/>
        <w:t xml:space="preserve">that His life and working was an exact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Father’s will.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works</w:t>
        <w:br w:type="textWrapping"/>
        <w:t xml:space="preserve">which the Father hath given me to do,</w:t>
        <w:br w:type="textWrapping"/>
        <w:t xml:space="preserve">those very works which I am doing .....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3IRa1mq2D0tgV0d51DVQEoN7JQ==">CgMxLjA4AHIhMWF4SkVTbzQzQlE3QWJSc0hfYzJ5ZzNHVlo0Yk9sQVNw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