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now it is the word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distinguished from women and children.</w:t>
        <w:br w:type="textWrapping"/>
        <w:t xml:space="preserve">And this is a particular touch of accuracy</w:t>
        <w:br w:type="textWrapping"/>
        <w:t xml:space="preserve">in the account of an eye-witness, which has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think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noticed. Why in the</w:t>
        <w:br w:type="textWrapping"/>
        <w:t xml:space="preserve">other accounts should mention be made</w:t>
        <w:br w:type="textWrapping"/>
        <w:t xml:space="preserve">only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numbering them? St.</w:t>
        <w:br w:type="textWrapping"/>
        <w:t xml:space="preserve">Matthew has, it is true,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beside women</w:t>
        <w:br w:type="textWrapping"/>
        <w:t xml:space="preserve">and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eaving it to be inferred that</w:t>
        <w:br w:type="textWrapping"/>
        <w:t xml:space="preserve">there was some means of distinguishing ;—</w:t>
        <w:br w:type="textWrapping"/>
        <w:t xml:space="preserve">the others merely give “[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five thousand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without any explanation. But</w:t>
        <w:br w:type="textWrapping"/>
        <w:t xml:space="preserve">here we see how it came to be so—the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  <w:br w:type="textWrapping"/>
        <w:t xml:space="preserve">alone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arranged in companies, or alone</w:t>
        <w:br w:type="textWrapping"/>
        <w:t xml:space="preserve">arranged 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account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taken of</w:t>
        <w:br w:type="textWrapping"/>
        <w:t xml:space="preserve">them: the women and children being served.</w:t>
        <w:br w:type="textWrapping"/>
        <w:t xml:space="preserve">promiscuously; who indeed, if the multitude were a paschal caravan (?), or parts of</w:t>
        <w:br w:type="textWrapping"/>
        <w:t xml:space="preserve">many such, would not be likely to be very</w:t>
        <w:br w:type="textWrapping"/>
        <w:t xml:space="preserve">numero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s;—and here again we have a point</w:t>
        <w:br w:type="textWrapping"/>
        <w:t xml:space="preserve">of minute truthfulness brought out.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process of the miracle, see notes</w:t>
        <w:br w:type="textWrapping"/>
        <w:t xml:space="preserve">on Matthew. St. John describes the distribution as being the act of the Lord Himself,</w:t>
        <w:br w:type="textWrapping"/>
        <w:t xml:space="preserve">and leaves the intervention of the disciples</w:t>
        <w:br w:type="textWrapping"/>
        <w:t xml:space="preserve">to be understood.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thanks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other Gospels. It was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the father of</w:t>
        <w:br w:type="textWrapping"/>
        <w:t xml:space="preserve">the family; perhaps the ordinary one in</w:t>
        <w:br w:type="textWrapping"/>
        <w:t xml:space="preserve">use among the Jews. St. John seems to</w:t>
        <w:br w:type="textWrapping"/>
        <w:t xml:space="preserve">connect with it the idea brought out by St.</w:t>
        <w:br w:type="textWrapping"/>
        <w:t xml:space="preserve">Luke,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blessed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see ver. 23.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 to John,</w:t>
        <w:br w:type="textWrapping"/>
        <w:t xml:space="preserve">The command, one intent of which was</w:t>
        <w:br w:type="textWrapping"/>
        <w:t xml:space="preserve">certainly to convince the disciples of the</w:t>
        <w:br w:type="textWrapping"/>
        <w:t xml:space="preserve">power which had wrought the miracle, is</w:t>
        <w:br w:type="textWrapping"/>
        <w:t xml:space="preserve">given by our Lord a moral bearing also.</w:t>
        <w:br w:type="textWrapping"/>
        <w:t xml:space="preserve">They collected the fragments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their own</w:t>
        <w:br w:type="textWrapping"/>
        <w:t xml:space="preserve">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each in his basket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the ordinary furniture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travelling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Jew, to</w:t>
        <w:br w:type="textWrapping"/>
        <w:t xml:space="preserve">carry his food, lest he should be polluted</w:t>
        <w:br w:type="textWrapping"/>
        <w:t xml:space="preserve">by that of the people through whose territory he passed; see note on Matt. xv. 32.</w:t>
        <w:br w:type="textWrapping"/>
        <w:t xml:space="preserve">Observe, that here the 12 baskets are filled</w:t>
        <w:br w:type="textWrapping"/>
        <w:t xml:space="preserve">with the fragments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in Mark, with those of the fishes also.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not altogether miss the reference to the 12 tribes of Israel, typifying</w:t>
        <w:br w:type="textWrapping"/>
        <w:t xml:space="preserve">the church which was to be fed with the</w:t>
        <w:br w:type="textWrapping"/>
        <w:t xml:space="preserve">bread of life to the end of time.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prophet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on ch. i. 21,—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 thou the 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</w:t>
        <w:br w:type="textWrapping"/>
        <w:t xml:space="preserve">such a recognition, nothing was wanting</w:t>
        <w:br w:type="textWrapping"/>
        <w:t xml:space="preserve">but that the multitudes who were journeying to the Passover should take Jesus</w:t>
        <w:br w:type="textWrapping"/>
        <w:t xml:space="preserve">with them, and proclaim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 of the</w:t>
        <w:br w:type="textWrapping"/>
        <w:t xml:space="preserve">Jews in the holy City itself.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other three Evangelists, while they do not</w:t>
        <w:br w:type="textWrapping"/>
        <w:t xml:space="preserve">give any intimation of this reason of our</w:t>
        <w:br w:type="textWrapping"/>
        <w:t xml:space="preserve">Lord’s withdrawal, relate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St.</w:t>
        <w:br w:type="textWrapping"/>
        <w:t xml:space="preserve">Luke preserves in the very next verse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trace of its motive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,—by the question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dzVlTfU/vE4sTG+ATkllWxGOIg==">CgMxLjA4AHIhMWxaUzVKNVFvRVJKenR4OWFYT3BVU3A4WHlWZWZPcEJT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