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hath given to the Son as it were one mass,</w:t>
        <w:br w:type="textWrapping"/>
        <w:t xml:space="preserve">that all whom He hath given should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that whole mass the Son unfoldeth</w:t>
        <w:br w:type="textWrapping"/>
        <w:t xml:space="preserve">one by one in this following out of the</w:t>
        <w:br w:type="textWrapping"/>
        <w:t xml:space="preserve">Father’s design. Hence also that which</w:t>
        <w:br w:type="textWrapping"/>
        <w:t xml:space="preserve">we read in ch. xvii. 2,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all that which</w:t>
        <w:br w:type="textWrapping"/>
        <w:t xml:space="preserve">Thou hast given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literally),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  <w:br w:type="textWrapping"/>
        <w:t xml:space="preserve">He may give eternal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.”’ See also</w:t>
        <w:br w:type="textWrapping"/>
        <w:t xml:space="preserve">1 John v. 4.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in no wise cast</w:t>
        <w:br w:type="textWrapping"/>
        <w:t xml:space="preserve">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not refer here to the office of the</w:t>
        <w:br w:type="textWrapping"/>
        <w:t xml:space="preserve">Son of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Judge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but is another way</w:t>
        <w:br w:type="textWrapping"/>
        <w:t xml:space="preserve">of expressing the grace, and readiness with</w:t>
        <w:br w:type="textWrapping"/>
        <w:t xml:space="preserve">which He will receive all who come to</w:t>
        <w:br w:type="textWrapping"/>
        <w:t xml:space="preserve">Him.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38, 39, 40.] {38}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reception of</w:t>
        <w:br w:type="textWrapping"/>
        <w:t xml:space="preserve">men is not capricious, nor even of His own</w:t>
        <w:br w:type="textWrapping"/>
        <w:t xml:space="preserve">arbitrary choice; but as He came into the</w:t>
        <w:br w:type="textWrapping"/>
        <w:t xml:space="preserve">world to do the Father’s will, and that will</w:t>
        <w:br w:type="textWrapping"/>
        <w:t xml:space="preserve">is that all who come to Him by faith shall</w:t>
        <w:br w:type="textWrapping"/>
        <w:t xml:space="preserve">have life, so He receives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such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;{39}—loses</w:t>
        <w:br w:type="textWrapping"/>
        <w:t xml:space="preserve">none of them;—and will raise them all up</w:t>
        <w:br w:type="textWrapping"/>
        <w:t xml:space="preserve">(here,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fullest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blessed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at</w:t>
        <w:br w:type="textWrapping"/>
        <w:t xml:space="preserve">the last day. Olshausen remarks, that ‘in</w:t>
        <w:br w:type="textWrapping"/>
        <w:t xml:space="preserve">ch. iv. we had only the inexhaustible refreshing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the water of life; but this discourse goes further;—that not</w:t>
        <w:br w:type="textWrapping"/>
        <w:t xml:space="preserve">even death itself shall destroy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him who has been nourished by this</w:t>
        <w:br w:type="textWrapping"/>
        <w:t xml:space="preserve">bread of life.’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raise it up again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refers to the only resurrection which is the</w:t>
        <w:br w:type="textWrapping"/>
        <w:t xml:space="preserve">completion of the man in his glorified</w:t>
        <w:br w:type="textWrapping"/>
        <w:t xml:space="preserve">state ;—it does not set aside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resurrection of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(ch. v. 29), but that very term is a debasement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resurrection?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only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resurrection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Bengel has beautifully given</w:t>
        <w:br w:type="textWrapping"/>
        <w:t xml:space="preserve">the connexion of this last promise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went before: “this is the end, beyond which there is no danger.” But</w:t>
        <w:br w:type="textWrapping"/>
        <w:t xml:space="preserve">there is much more than this in it. In</w:t>
        <w:br w:type="textWrapping"/>
        <w:t xml:space="preserve">this declaration (vv. 39, 40) is contained</w:t>
        <w:br w:type="textWrapping"/>
        <w:t xml:space="preserve">the key of the following discourse, vv.</w:t>
        <w:br w:type="textWrapping"/>
        <w:t xml:space="preserve">44—59.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work of God, as</w:t>
        <w:br w:type="textWrapping"/>
        <w:t xml:space="preserve">regards man, is the glorification of his</w:t>
        <w:br w:type="textWrapping"/>
        <w:t xml:space="preserve">restored and sanctified nature,—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body, soul,</w:t>
        <w:br w:type="textWrapping"/>
        <w:t xml:space="preserve">and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eternity. Without this,—salvation, restitution, would be incomplete.</w:t>
        <w:br w:type="textWrapping"/>
        <w:t xml:space="preserve">The adoption cannot be consummated without the redemption of the body. Rom.</w:t>
        <w:br w:type="textWrapping"/>
        <w:t xml:space="preserve">viii. 18—23. And the glorification of the</w:t>
        <w:br w:type="textWrapping"/>
        <w:t xml:space="preserve">body, soul, and spirit,—of the whole man,—cannot take place but by means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Body of the second 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‘He</w:t>
        <w:br w:type="textWrapping"/>
        <w:t xml:space="preserve">who does not see this, will never understand either the Holy Communion, or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testimony of the Lord in its inner meaning.’ Stier.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looketh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a</w:t>
        <w:br w:type="textWrapping"/>
        <w:t xml:space="preserve">different thing from the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36. It is the awakening of the attention preparatory to faith, answering to the looking on the serpent of brass: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</w:t>
        <w:br w:type="textWrapping"/>
        <w:t xml:space="preserve">eyes of the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uthymius says; but we</w:t>
        <w:br w:type="textWrapping"/>
        <w:t xml:space="preserve">must not make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equivalent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it is only preparatory.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different hearers, nor does</w:t>
        <w:br w:type="textWrapping"/>
        <w:t xml:space="preserve">the scene of the discourse here change:</w:t>
        <w:br w:type="textWrapping"/>
        <w:t xml:space="preserve">they were the same,—perhaps the principal</w:t>
        <w:br w:type="textWrapping"/>
        <w:t xml:space="preserve">among them, the official superintendents</w:t>
        <w:br w:type="textWrapping"/>
        <w:t xml:space="preserve">of the synagogue :—for St. John generally</w:t>
        <w:br w:type="textWrapping"/>
        <w:t xml:space="preserve">uses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this official sense,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rightly supposed that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come down from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imply some method of coming into the world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09NUXGlhJfH+O2vBEB17x+knQ==">CgMxLjA4AHIhMWEyalpzM2pDNGhaNDFhREF1ODZkbEJjYW10WG42MXg3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