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ordinary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generation. Meyer</w:t>
        <w:br w:type="textWrapping"/>
        <w:t xml:space="preserve">gathers from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</w:t>
        <w:br w:type="textWrapping"/>
        <w:t xml:space="preserve">our Lord’s reputed father was then still</w:t>
        <w:br w:type="textWrapping"/>
        <w:t xml:space="preserve">alive. But surely the verb will bear the</w:t>
        <w:br w:type="textWrapping"/>
        <w:t xml:space="preserve">sense of knowing, as matter of fact,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  <w:br w:type="textWrapping"/>
        <w:t xml:space="preserve">they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need not be confined to</w:t>
        <w:br w:type="textWrapping"/>
        <w:t xml:space="preserve">personal knowledge.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</w:t>
        <w:br w:type="textWrapping"/>
        <w:t xml:space="preserve">does not answer their objection, because it</w:t>
        <w:br w:type="textWrapping"/>
        <w:t xml:space="preserve">lay far from His present purpose to disclose</w:t>
        <w:br w:type="textWrapping"/>
        <w:t xml:space="preserve">aught of those mysteries which the answer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 indicated. It was not till the</w:t>
        <w:br w:type="textWrapping"/>
        <w:t xml:space="preserve">faith of the apostolic Christians was fully</w:t>
        <w:br w:type="textWrapping"/>
        <w:t xml:space="preserve">fixed on Him as the Son of God, and the</w:t>
        <w:br w:type="textWrapping"/>
        <w:t xml:space="preserve">outline of the doctrine of His Person was</w:t>
        <w:br w:type="textWrapping"/>
        <w:t xml:space="preserve">firmly sketched out, that the Spirit brought</w:t>
        <w:br w:type="textWrapping"/>
        <w:t xml:space="preserve">out those historical records which assure us</w:t>
        <w:br w:type="textWrapping"/>
        <w:t xml:space="preserve">of His supernatural conception.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connexion seems to be this:</w:t>
        <w:br w:type="textWrapping"/>
        <w:t xml:space="preserve">They were not to murmur among themselves because He had said this; for the</w:t>
        <w:br w:type="textWrapping"/>
        <w:t xml:space="preserve">right understanding of what He had said</w:t>
        <w:br w:type="textWrapping"/>
        <w:t xml:space="preserve">is only to be gained by being taught of</w:t>
        <w:br w:type="textWrapping"/>
        <w:t xml:space="preserve">God, by being drawn by thé Father, who</w:t>
        <w:br w:type="textWrapping"/>
        <w:t xml:space="preserve">alone can give the desire to come to</w:t>
        <w:br w:type="textWrapping"/>
        <w:t xml:space="preserve">Christ, and bring a man to Him. That</w:t>
        <w:br w:type="textWrapping"/>
        <w:t xml:space="preserve">this ‘drawing’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irresistible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</w:t>
        <w:br w:type="textWrapping"/>
        <w:t xml:space="preserve">confessed even by Augustine himself, the</w:t>
        <w:br w:type="textWrapping"/>
        <w:t xml:space="preserve">great upholder of the doctrines of grace.</w:t>
        <w:br w:type="textWrapping"/>
        <w:t xml:space="preserve">“If a man is drawn, says an objector, he</w:t>
        <w:br w:type="textWrapping"/>
        <w:t xml:space="preserve">comes against his will. (We answer) if</w:t>
        <w:br w:type="textWrapping"/>
        <w:t xml:space="preserve">he comes unwillingly, he does not believe:</w:t>
        <w:br w:type="textWrapping"/>
        <w:t xml:space="preserve">if he does not believe, he does not come.</w:t>
        <w:br w:type="textWrapping"/>
        <w:t xml:space="preserve">For we do not run to Christ on our feet,</w:t>
        <w:br w:type="textWrapping"/>
        <w:t xml:space="preserve">but by faith; not with the movement of</w:t>
        <w:br w:type="textWrapping"/>
        <w:t xml:space="preserve">the body, but with the free will of the</w:t>
        <w:br w:type="textWrapping"/>
        <w:t xml:space="preserve">heart ... Think not that thou art drawn</w:t>
        <w:br w:type="textWrapping"/>
        <w:t xml:space="preserve">against thy will: the mind can be drawn</w:t>
        <w:br w:type="textWrapping"/>
        <w:t xml:space="preserve">by love.” Calvin and others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irresistible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be here meant: “It is</w:t>
        <w:br w:type="textWrapping"/>
        <w:t xml:space="preserve">false and profane,” says Calvin, ‘to say that</w:t>
        <w:br w:type="textWrapping"/>
        <w:t xml:space="preserve">only the willing are drawn.”’ The Greek expositors take the view which I have adopted</w:t>
        <w:br w:type="textWrapping"/>
        <w:t xml:space="preserve">above. Chrysostom says, “ This expression</w:t>
        <w:br w:type="textWrapping"/>
        <w:t xml:space="preserve">does not remove our part in the coming,</w:t>
        <w:br w:type="textWrapping"/>
        <w:t xml:space="preserve">but rather shews that we want help to</w:t>
        <w:br w:type="textWrapping"/>
        <w:t xml:space="preserve">come.” See Article X. of the Church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England, at the end.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drawing</w:t>
        <w:br w:type="textWrapping"/>
        <w:t xml:space="preserve">towards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 exemplified in the</w:t>
        <w:br w:type="textWrapping"/>
        <w:t xml:space="preserve">legal dispensation, which was to the Jews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schooling for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now is being</w:t>
        <w:br w:type="textWrapping"/>
        <w:t xml:space="preserve">exerted on all the world,—in accordance</w:t>
        <w:br w:type="textWrapping"/>
        <w:t xml:space="preserve">with the Lord’s prophecy ch. xii. 32 (see</w:t>
        <w:br w:type="textWrapping"/>
        <w:t xml:space="preserve">note there), and His command Matt.</w:t>
        <w:br w:type="textWrapping"/>
        <w:t xml:space="preserve">xxviii. 19, 20,—by Christian preaching</w:t>
        <w:br w:type="textWrapping"/>
        <w:t xml:space="preserve">and missions; but, after all,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turned to Christ by the</w:t>
        <w:br w:type="textWrapping"/>
        <w:t xml:space="preserve">Father, Whose covenanted promise is,</w:t>
        <w:br w:type="textWrapping"/>
        <w:t xml:space="preserve">that He will so turn it in answer to</w:t>
        <w:br w:type="textWrapping"/>
        <w:t xml:space="preserve">prayer. “Art thou not yet drawn? pray</w:t>
        <w:br w:type="textWrapping"/>
        <w:t xml:space="preserve">that thou mayest be drawn.” Augustine.</w:t>
        <w:br w:type="textWrapping"/>
        <w:t xml:space="preserve">The same solemn and joyous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Meyer well calls it, follows, as in vv.</w:t>
        <w:br w:type="textWrapping"/>
        <w:t xml:space="preserve">39, 40.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45.] in the 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</w:t>
        <w:br w:type="textWrapping"/>
        <w:t xml:space="preserve">be a general form of citation (Mark i. 2.</w:t>
        <w:br w:type="textWrapping"/>
        <w:t xml:space="preserve">Acts vii. 42; xiii. 40), or may mean</w:t>
        <w:br w:type="textWrapping"/>
        <w:t xml:space="preserve">that the sense is found in several places</w:t>
        <w:br w:type="textWrapping"/>
        <w:t xml:space="preserve">of the prophets: see especially Jer. xxxi.</w:t>
        <w:br w:type="textWrapping"/>
        <w:t xml:space="preserve">33, 34. This clearly intimates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  <w:br w:type="textWrapping"/>
        <w:t xml:space="preserve">of drawing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meant in the last verse:—</w:t>
        <w:br w:type="textWrapping"/>
        <w:t xml:space="preserve">the opening the eyes of the mind by</w:t>
        <w:br w:type="textWrapping"/>
        <w:t xml:space="preserve">divine teaching.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learned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expansions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citation from the</w:t>
        <w:br w:type="textWrapping"/>
        <w:t xml:space="preserve">prophets.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 unto 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is the final decision of the human will,</w:t>
        <w:br w:type="textWrapping"/>
        <w:t xml:space="preserve">acted on by the divine attraction to</w:t>
        <w:br w:type="textWrapping"/>
        <w:t xml:space="preserve">Christ.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The Father</w:t>
        <w:br w:type="textWrapping"/>
        <w:t xml:space="preserve">draws him: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hears and</w:t>
        <w:br w:type="textWrapping"/>
        <w:t xml:space="preserve">Jearns— here is the consenting will—</w:t>
        <w:br w:type="textWrapping"/>
        <w:t xml:space="preserve">‘Speak, Lord, for thy servant heareth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cometh to Christ—here is the</w:t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whole man.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 is: the mention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hearing from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lead them</w:t>
        <w:br w:type="textWrapping"/>
        <w:t xml:space="preserve">to think of a personal communication from</w:t>
        <w:br w:type="textWrapping"/>
        <w:t xml:space="preserve">the Father to each man, and thus the</w:t>
        <w:br w:type="textWrapping"/>
        <w:t xml:space="preserve">necessity of the mission of the Son might</w:t>
        <w:br w:type="textWrapping"/>
        <w:t xml:space="preserve">be invalidated.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only way in</w:t>
        <w:br w:type="textWrapping"/>
        <w:t xml:space="preserve">which a Jew could misunderstand ver. 45;</w:t>
        <w:br w:type="textWrapping"/>
        <w:t xml:space="preserve">he could not dream of a seeing of the</w:t>
        <w:br w:type="textWrapping"/>
        <w:t xml:space="preserve">Father with bodily eyes.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of God, is Jesus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ch. vii. 29.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kWFWazePlm9mS1tjwtDGMFu6g==">CgMxLjA4AHIhMUdRSlNpOVVhTFFEVmhpbjZjU0o2bUc2ZmxyZXhUcEl0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