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knowledge of the Father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complete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immediate; ours,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partial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derived through Him only.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</w:t>
        <w:br w:type="textWrapping"/>
        <w:t xml:space="preserve">Lord now recurs to the subject of their</w:t>
        <w:br w:type="textWrapping"/>
        <w:t xml:space="preserve">murmurs, and gives the answer for which</w:t>
        <w:br w:type="textWrapping"/>
        <w:t xml:space="preserve">He has been preparing the way, repeating</w:t>
        <w:br w:type="textWrapping"/>
        <w:t xml:space="preserve">nearly ver. 40 and adding,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48.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(see ver. 47,) there is full reason for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my naming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Myself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Bread of Life.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49.]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bread from heaven had</w:t>
        <w:br w:type="textWrapping"/>
        <w:t xml:space="preserve">no power to keep off death, and that,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</w:t>
        <w:br w:type="textWrapping"/>
        <w:t xml:space="preserve">owing to unbelief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:—our Lord by thus</w:t>
        <w:br w:type="textWrapping"/>
        <w:t xml:space="preserve">mentioning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fathers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their death,</w:t>
        <w:br w:type="textWrapping"/>
        <w:t xml:space="preserve">certainly hints 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similar unbelief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</w:t>
        <w:br w:type="textWrapping"/>
        <w:t xml:space="preserve">these Jews. And the same dubious sense</w:t>
        <w:br w:type="textWrapping"/>
        <w:t xml:space="preserve">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prevails in ver. 50. Death is</w:t>
        <w:br w:type="textWrapping"/>
        <w:t xml:space="preserve">regarded as being swallowed up in the</w:t>
        <w:br w:type="textWrapping"/>
        <w:t xml:space="preserve">glory of the resurrection, and the second</w:t>
        <w:br w:type="textWrapping"/>
        <w:t xml:space="preserve">death—which was hidden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former</w:t>
        <w:br w:type="textWrapping"/>
        <w:t xml:space="preserve">term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—has over him who eats this</w:t>
        <w:br w:type="textWrapping"/>
        <w:t xml:space="preserve">Bread of Life,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nay, he is</w:t>
        <w:br w:type="textWrapping"/>
        <w:t xml:space="preserve">brought, even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into a resurrection</w:t>
        <w:br w:type="textWrapping"/>
        <w:t xml:space="preserve">state from sin and death; see Rom. vi. 1</w:t>
        <w:br w:type="textWrapping"/>
        <w:t xml:space="preserve">ff. and Col. iii. 1 ff.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51.] the living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‘containing life in itself,’ not merely</w:t>
        <w:br w:type="textWrapping"/>
        <w:t xml:space="preserve">supplying the waste of life with lifeless</w:t>
        <w:br w:type="textWrapping"/>
        <w:t xml:space="preserve">matter: see on ch. iv.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14.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yea,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bread that I will give]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this</w:t>
        <w:br w:type="textWrapping"/>
        <w:t xml:space="preserve">time we hear no more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read: this</w:t>
        <w:br w:type="textWrapping"/>
        <w:t xml:space="preserve">figure is dropped, and the reality takes</w:t>
        <w:br w:type="textWrapping"/>
        <w:t xml:space="preserve">its place.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difficult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questions</w:t>
        <w:br w:type="textWrapping"/>
        <w:t xml:space="preserve">arise regarding the sense and reference of</w:t>
        <w:br w:type="textWrapping"/>
        <w:t xml:space="preserve">this saying of our Lord. (1) Does it refer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HIS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and, (2) is there any</w:t>
        <w:br w:type="textWrapping"/>
        <w:t xml:space="preserve">reference to the ORDINANCE OF THE</w:t>
        <w:br w:type="textWrapping"/>
        <w:t xml:space="preserve">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’S SUPPER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(1) In treating</w:t>
        <w:br w:type="textWrapping"/>
        <w:t xml:space="preserve">this question I must at once reject all</w:t>
        <w:br w:type="textWrapping"/>
        <w:t xml:space="preserve">metaphorical and side-interpretations, as,</w:t>
        <w:br w:type="textWrapping"/>
        <w:t xml:space="preserve">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teaching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Christ is the Bread,</w:t>
        <w:br w:type="textWrapping"/>
        <w:t xml:space="preserve">and 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taught by 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feeding upon</w:t>
        <w:br w:type="textWrapping"/>
        <w:t xml:space="preserve">it (so Grotius, and the modern rationalists):</w:t>
        <w:br w:type="textWrapping"/>
        <w:t xml:space="preserve">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divine Nature 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sending of the Holy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whole</w:t>
        <w:br w:type="textWrapping"/>
        <w:t xml:space="preserve">life of doing good on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can be meant:</w:t>
        <w:br w:type="textWrapping"/>
        <w:t xml:space="preserve">all such have against them the plain sense</w:t>
        <w:br w:type="textWrapping"/>
        <w:t xml:space="preserve">of the words, which, as Stier observes, are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very simple ordinary words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the only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difficulty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arising, when we come to enquire</w:t>
        <w:br w:type="textWrapping"/>
        <w:t xml:space="preserve">into their application to His own Person.</w:t>
        <w:br w:type="textWrapping"/>
        <w:t xml:space="preserve">The Bread of Life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and, strictly</w:t>
        <w:br w:type="textWrapping"/>
        <w:t xml:space="preserve">treated, when we come to enquire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</w:t>
        <w:br w:type="textWrapping"/>
        <w:t xml:space="preserve">that body, soul, and spirit, which constituted Himself, this Bread specifically is,</w:t>
        <w:br w:type="textWrapping"/>
        <w:t xml:space="preserve">we have His answer that 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He will give (for this will be the</w:t>
        <w:br w:type="textWrapping"/>
        <w:t xml:space="preserve">meaning, whether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I will</w:t>
        <w:br w:type="textWrapping"/>
        <w:t xml:space="preserve">give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are to be regarded as part of the text</w:t>
        <w:br w:type="textWrapping"/>
        <w:t xml:space="preserve">or not) on behalf of the life of the world.</w:t>
        <w:br w:type="textWrapping"/>
        <w:t xml:space="preserve">We are then specifically directed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  <w:br w:type="textWrapping"/>
        <w:t xml:space="preserve">Flesh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the answer.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does</w:t>
        <w:br w:type="textWrapping"/>
        <w:t xml:space="preserve">that Flesh import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The flesh of animals</w:t>
        <w:br w:type="textWrapping"/>
        <w:t xml:space="preserve">is the ordinary food of 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the</w:t>
        <w:br w:type="textWrapping"/>
        <w:t xml:space="preserve">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blood, which is the life, is</w:t>
        <w:br w:type="textWrapping"/>
        <w:t xml:space="preserve">spilt at death, and is not in the flesh</w:t>
        <w:br w:type="textWrapping"/>
        <w:t xml:space="preserve">when eaten by us. Now this distinction</w:t>
        <w:br w:type="textWrapping"/>
        <w:t xml:space="preserve">must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carefully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borne in mind.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flesh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here, (see ver. 53,)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eating of</w:t>
        <w:br w:type="textWrapping"/>
        <w:t xml:space="preserve">the flesh, are distinct from the 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drinking of the 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We have no</w:t>
        <w:br w:type="textWrapping"/>
        <w:t xml:space="preserve">generalities merely, to interpret as we</w:t>
        <w:br w:type="textWrapping"/>
        <w:t xml:space="preserve">please: but the terms used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precise and</w:t>
        <w:br w:type="textWrapping"/>
        <w:t xml:space="preserve">technical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 then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 through or after</w:t>
        <w:br w:type="textWrapping"/>
        <w:t xml:space="preserve">the Death of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by any propriety of language, His Flesh could be said</w:t>
        <w:br w:type="textWrapping"/>
        <w:t xml:space="preserve">to be eaten.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Then another distinction</w:t>
        <w:br w:type="textWrapping"/>
        <w:t xml:space="preserve">must be remembered: The flesh of animals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eat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flesh. It is already</w:t>
        <w:br w:type="textWrapping"/>
        <w:t xml:space="preserve">the prey of corruption; we eat it, and die</w:t>
        <w:br w:type="textWrapping"/>
        <w:t xml:space="preserve">(ver. 49).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Bread,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living Bread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  <w:br w:type="textWrapping"/>
        <w:t xml:space="preserve">not dead flesh, but living Flesh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therefore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manducation by the teeth materially is not to be thought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here; but</w:t>
        <w:br w:type="textWrapping"/>
        <w:t xml:space="preserve">some kind of eating by which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living</w:t>
        <w:br w:type="textWrapping"/>
        <w:t xml:space="preserve">Flesh of the Son of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made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living</w:t>
        <w:br w:type="textWrapping"/>
        <w:t xml:space="preserve">sustenance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those who partake of it.</w:t>
        <w:br w:type="textWrapping"/>
        <w:t xml:space="preserve">Now His Flesh and Blood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sundered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by Death. Death was the shedding of His</w:t>
        <w:br w:type="textWrapping"/>
        <w:t xml:space="preserve">precious Blood, which (most probably)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</w:t>
        <w:br w:type="textWrapping"/>
        <w:t xml:space="preserve">did not afterwards resume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ch. xx. 27,</w:t>
        <w:br w:type="textWrapping"/>
        <w:t xml:space="preserve">and Luke xxiv. 39. His Flesh is the glorified substance of His Resurrection-Body,</w:t>
        <w:br w:type="textWrapping"/>
        <w:t xml:space="preserve">now at the right hand of God. It is then</w:t>
        <w:br w:type="textWrapping"/>
        <w:t xml:space="preserve">in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Resurrection form only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His</w:t>
        <w:br w:type="textWrapping"/>
        <w:t xml:space="preserve">Flesh ean be eaten, and be living food for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15Z5Zo8HMdiBiu3LMosAEYWuOA==">CgMxLjA4AHIhMVlVVGFpTEtwcVlTd3BMaW8xdDE5WDQ3d1laVC1lX1Y5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