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living man. I cannot therefore sce</w:t>
        <w:br w:type="textWrapping"/>
        <w:t xml:space="preserve">how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any thing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short of His 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 be</w:t>
        <w:br w:type="textWrapping"/>
        <w:t xml:space="preserve">here meant. By that Death, He has given</w:t>
        <w:br w:type="textWrapping"/>
        <w:t xml:space="preserve">His Flesh 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 of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not</w:t>
        <w:br w:type="textWrapping"/>
        <w:t xml:space="preserve">merely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who believe on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may,</w:t>
        <w:br w:type="textWrapping"/>
        <w:t xml:space="preserve">in the highest sense, have life; but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 have life.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very existence of all the created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owing to,vand held together by, that Resurrection-Body of the Lord. In Him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  <w:br w:type="textWrapping"/>
        <w:t xml:space="preserve">gathered together and reconciled to God: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Him all things consist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i.e.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hold</w:t>
        <w:br w:type="textWrapping"/>
        <w:t xml:space="preserve">together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Col. 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The question</w:t>
        <w:br w:type="textWrapping"/>
        <w:t xml:space="preserve">whether there is here any reference to the</w:t>
        <w:br w:type="textWrapping"/>
        <w:t xml:space="preserve">ORDINANCE OF THE LORD’S SUPPER, has</w:t>
        <w:br w:type="textWrapping"/>
        <w:t xml:space="preserve">been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inaccurately put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When cleared of</w:t>
        <w:br w:type="textWrapping"/>
        <w:t xml:space="preserve">inaccuracy in terms, it will mean,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the</w:t>
        <w:br w:type="textWrapping"/>
        <w:t xml:space="preserve">subject here dwelt upon, the same as that</w:t>
        <w:br w:type="textWrapping"/>
        <w:t xml:space="preserve">which is set forth in the ordinance of the</w:t>
        <w:br w:type="textWrapping"/>
        <w:t xml:space="preserve">Lord’s Supper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And of this there can</w:t>
        <w:br w:type="textWrapping"/>
        <w:t xml:space="preserve">surely be no doubt.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ordinance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there is 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reference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well have been any. But the spiritual verity which underlies the ordinance</w:t>
        <w:br w:type="textWrapping"/>
        <w:t xml:space="preserve">is one and the same with that here insisted</w:t>
        <w:br w:type="textWrapping"/>
        <w:t xml:space="preserve">on; and so considered, the discourse is, as</w:t>
        <w:br w:type="textWrapping"/>
        <w:t xml:space="preserve">generally treated, most important towards</w:t>
        <w:br w:type="textWrapping"/>
        <w:t xml:space="preserve">a right understanding of the ordinance.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inference conveyed in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word, be it noted,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  <w:br w:type="textWrapping"/>
        <w:t xml:space="preserve">comes from the Jews 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yet a</w:t>
        <w:br w:type="textWrapping"/>
        <w:t xml:space="preserve">right one. If He is the Bread, and that</w:t>
        <w:br w:type="textWrapping"/>
        <w:t xml:space="preserve">Bread is His Flesh, we must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eat His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 not in the sense here meant</w:t>
        <w:br w:type="textWrapping"/>
        <w:t xml:space="preserve">by them. They contended against one</w:t>
        <w:br w:type="textWrapping"/>
        <w:t xml:space="preserve">another, probably some having more insight into the possibility of a spiritual</w:t>
        <w:br w:type="textWrapping"/>
        <w:t xml:space="preserve">meaning than others.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  <w:br w:type="textWrapping"/>
        <w:t xml:space="preserve">Lord not only ratifies their own word,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adds to it a more wonderful thing ;</w:t>
        <w:br w:type="textWrapping"/>
        <w:t xml:space="preserve">that they must also do that against which</w:t>
        <w:br w:type="textWrapping"/>
        <w:t xml:space="preserve">a prohibition might seem to have existed</w:t>
        <w:br w:type="textWrapping"/>
        <w:t xml:space="preserve">from Noah downwards,—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drink His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But observe, this Blood is not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eaten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Flesh,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was the forbidden</w:t>
        <w:br w:type="textWrapping"/>
        <w:t xml:space="preserve">thing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(Gen. ix. 4: Levit. xvii. 10—16), in</w:t>
        <w:br w:type="textWrapping"/>
        <w:t xml:space="preserve">its strict literal form: but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drunk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separate from the flesh: again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</w:t>
        <w:br w:type="textWrapping"/>
        <w:t xml:space="preserve">posing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Now as the Flesh of Ch</w:t>
        <w:br w:type="textWrapping"/>
        <w:t xml:space="preserve">(see above) is the Resurrection-Body which: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now has, and in which all things consist; so is His Blood (“the blood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Lev. xvii. 11, 14) the Life which He</w:t>
        <w:br w:type="textWrapping"/>
        <w:t xml:space="preserve">gave up, paid down, as the penalty for the</w:t>
        <w:br w:type="textWrapping"/>
        <w:t xml:space="preserve">sin of the world. By the shedding, pouring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that Blood, is remission of sin.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quite impossible that these</w:t>
        <w:br w:type="textWrapping"/>
        <w:t xml:space="preserve">words should, as De Wette maintains, be</w:t>
        <w:br w:type="textWrapping"/>
        <w:t xml:space="preserve">merely an expansion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eating His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Even had 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drinking 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</w:t>
        <w:br w:type="textWrapping"/>
        <w:t xml:space="preserve">one familiar to the Jews, the construction</w:t>
        <w:br w:type="textWrapping"/>
        <w:t xml:space="preserve">would not have allowed such an interpretation ;—but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as if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abhorrent</w:t>
        <w:br w:type="textWrapping"/>
        <w:t xml:space="preserve">from their habits and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must regard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purposely added.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this eating and drinking?</w:t>
        <w:br w:type="textWrapping"/>
        <w:t xml:space="preserve">Clearly,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faith answers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 reached forth for the</w:t>
        <w:br w:type="textWrapping"/>
        <w:t xml:space="preserve">food, but is not the act of eating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Faith</w:t>
        <w:br w:type="textWrapping"/>
        <w:t xml:space="preserve">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necessary condition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act: so that</w:t>
        <w:br w:type="textWrapping"/>
        <w:t xml:space="preserve">we can hardly say with Augustine,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believe,</w:t>
        <w:br w:type="textWrapping"/>
        <w:t xml:space="preserve">and thou hast eaten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believe, and thou</w:t>
        <w:br w:type="textWrapping"/>
        <w:t xml:space="preserve">shalt 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Inasmuch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Faith will 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essarily in its energizing lead to this partaking,</w:t>
        <w:br w:type="textWrapping"/>
        <w:t xml:space="preserve">we sometimes incorrectly say that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Faith: but for strict accuracy this is not</w:t>
        <w:br w:type="textWrapping"/>
        <w:t xml:space="preserve">enough. ‘To eat the flesh of Christ,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realize, in our inward life, the mystery of</w:t>
        <w:br w:type="textWrapping"/>
        <w:t xml:space="preserve">His Body now in heaven,—to digest and</w:t>
        <w:br w:type="textWrapping"/>
        <w:t xml:space="preserve">assimilate our own portion in that Body.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drink His Blood,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realize,</w:t>
        <w:br w:type="textWrapping"/>
        <w:t xml:space="preserve">in our inward life, the mystery of His</w:t>
        <w:br w:type="textWrapping"/>
        <w:t xml:space="preserve">satisfaction for sin,—to digest and assimilate our own portion in that satisfaction, the outpouring of that Blood.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both these definitions may be gathered</w:t>
        <w:br w:type="textWrapping"/>
        <w:t xml:space="preserve">into one, which is: The eating of His</w:t>
        <w:br w:type="textWrapping"/>
        <w:t xml:space="preserve">Flesh and drinking of His Blood import</w:t>
        <w:br w:type="textWrapping"/>
        <w:t xml:space="preserve">the making to ourselves and using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bjectively real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those two great Truths of</w:t>
        <w:br w:type="textWrapping"/>
        <w:t xml:space="preserve">our Redemption in Him, of which our</w:t>
        <w:br w:type="textWrapping"/>
        <w:t xml:space="preserve">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convinces us.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this realizing of Faith he has been</w:t>
        <w:br w:type="textWrapping"/>
        <w:t xml:space="preserve">pleased to appoint certain symbols in the</w:t>
        <w:br w:type="textWrapping"/>
        <w:t xml:space="preserve">Holy Communion, which He has commanded to be received; to signify to us</w:t>
        <w:br w:type="textWrapping"/>
        <w:t xml:space="preserve">the spiritual process, and to assist us towards it.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 no life in you]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have not in you that spring of life,</w:t>
        <w:br w:type="textWrapping"/>
        <w:t xml:space="preserve">which shall overcome death, and lead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9zz0cKrac6IRlx4nK4t/EzfMMA==">CgMxLjA4AHIhMVQtMWFOTXl2elRka1cxaEpCQ2xiM3BXcVJqZUpwUXQx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