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bound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,—His having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descended 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All attempts to explain this</w:t>
        <w:br w:type="textWrapping"/>
        <w:t xml:space="preserve">otherwise than of His ascent into heaven,</w:t>
        <w:br w:type="textWrapping"/>
        <w:t xml:space="preserve">are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dishonest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spring from</w:t>
        <w:br w:type="textWrapping"/>
        <w:t xml:space="preserve">laxity of belief in the historical reality of</w:t>
        <w:br w:type="textWrapping"/>
        <w:t xml:space="preserve">that event. That it is not recorded by</w:t>
        <w:br w:type="textWrapping"/>
        <w:t xml:space="preserve">John, is of no moment here. And that</w:t>
        <w:br w:type="textWrapping"/>
        <w:t xml:space="preserve">none but the Twelve saw it, is unimportant; for how do we know that our</w:t>
        <w:br w:type="textWrapping"/>
        <w:t xml:space="preserve">Lord was not here speaking to some among</w:t>
        <w:br w:type="textWrapping"/>
        <w:t xml:space="preserve">the Twelve? To explain it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part of His going up where he was before, is hardly less disingenuous.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63.]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 not mean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carnal sense of the foregoing discourse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many Commentators explain them: for</w:t>
        <w:br w:type="textWrapping"/>
        <w:t xml:space="preserve">our Lord is speaking, not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merely, but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vivifying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 is explaining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life-giving principle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which He had</w:t>
        <w:br w:type="textWrapping"/>
        <w:t xml:space="preserve">been before speaking. ‘Such eating of My</w:t>
        <w:br w:type="textWrapping"/>
        <w:t xml:space="preserve">flesh as you imagine and find hard to listen</w:t>
        <w:br w:type="textWrapping"/>
        <w:t xml:space="preserve">to, could profit you nothing,—for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</w:t>
        <w:br w:type="textWrapping"/>
        <w:t xml:space="preserve">have ascended up, &amp;c.; and besides, generally, it is only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can vivify</w:t>
        <w:br w:type="textWrapping"/>
        <w:t xml:space="preserve">the spirit of man;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whatever</w:t>
        <w:br w:type="textWrapping"/>
        <w:t xml:space="preserve">way used) can profit nothing towards this.’</w:t>
        <w:br w:type="textWrapping"/>
        <w:t xml:space="preserve">He does not say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Flesh profiteth nothing,’ but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flesh.’ To make Him say</w:t>
        <w:br w:type="textWrapping"/>
        <w:t xml:space="preserve">this, as the Swiss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anti-sacramentalists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do,</w:t>
        <w:br w:type="textWrapping"/>
        <w:t xml:space="preserve">is to make Him contradict His own words</w:t>
        <w:br w:type="textWrapping"/>
        <w:t xml:space="preserve">in ver. 51.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words that I have</w:t>
        <w:br w:type="textWrapping"/>
        <w:t xml:space="preserve">spoken]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flesh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  <w:br w:type="textWrapping"/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  <w:br w:type="textWrapping"/>
        <w:t xml:space="preserve">spirit, not flesh only:—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living food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perishable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meaning has</w:t>
        <w:br w:type="textWrapping"/>
        <w:t xml:space="preserve">been missed by almost all Commentators:</w:t>
        <w:br w:type="textWrapping"/>
        <w:t xml:space="preserve">Stier upholds it, and it seems to 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beyond</w:t>
        <w:br w:type="textWrapping"/>
        <w:t xml:space="preserve">question the right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common interpretation is,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words which I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discourses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</w:t>
        <w:br w:type="textWrapping"/>
        <w:t xml:space="preserve">taken in a spiritual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are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But this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precise, even</w:t>
        <w:br w:type="textWrapping"/>
        <w:t xml:space="preserve">after 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the meaning of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accounts</w:t>
        <w:br w:type="textWrapping"/>
        <w:t xml:space="preserve">for your murmuring at what I said,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do not believe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Jesus</w:t>
        <w:br w:type="textWrapping"/>
        <w:t xml:space="preserve">knew...]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 remarks,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 with regard to</w:t>
        <w:br w:type="textWrapping"/>
        <w:t xml:space="preserve">Judas renders it impossible to apply the</w:t>
        <w:br w:type="textWrapping"/>
        <w:t xml:space="preserve">ordinary rules of moral treatment, as ‘Why</w:t>
        <w:br w:type="textWrapping"/>
        <w:t xml:space="preserve">did He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as an Apostle?</w:t>
        <w:br w:type="textWrapping"/>
        <w:t xml:space="preserve">Why did He give him the charge of the</w:t>
        <w:br w:type="textWrapping"/>
        <w:t xml:space="preserve">purse, knowing him to be a thief?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.”—</w:t>
        <w:br w:type="textWrapping"/>
        <w:t xml:space="preserve">to the ease: and it is therefore better not</w:t>
        <w:br w:type="textWrapping"/>
        <w:t xml:space="preserve">to judge at all on the matter.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is, we come here to a form of the</w:t>
        <w:br w:type="textWrapping"/>
        <w:t xml:space="preserve">problem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foreknowledge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</w:t>
        <w:br w:type="textWrapping"/>
        <w:t xml:space="preserve">free-will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in any of its endless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ombinations of expression, it is equally impossible for us to solve.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their first coming to</w:t>
        <w:br w:type="textWrapping"/>
        <w:t xml:space="preserve">Him ;—the first beginning of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unbelievers had not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drawing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leads (ver.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 to true coming to</w:t>
        <w:br w:type="textWrapping"/>
        <w:t xml:space="preserve">Him. Observe the parallelism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which</w:t>
        <w:br w:type="textWrapping"/>
        <w:t xml:space="preserve">the Father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37. Both these</w:t>
        <w:br w:type="textWrapping"/>
        <w:t xml:space="preserve">gifts are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ather’s power.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66—71.]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of the disciples leave</w:t>
        <w:br w:type="textWrapping"/>
        <w:t xml:space="preserve">Him. The confession of the Twelve</w:t>
        <w:br w:type="textWrapping"/>
        <w:t xml:space="preserve">through Peter: and the Lord’s warning</w:t>
        <w:br w:type="textWrapping"/>
        <w:t xml:space="preserve">to them.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66. Upon this]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prevails, but does not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 this being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 was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this had been</w:t>
        <w:br w:type="textWrapping"/>
        <w:t xml:space="preserve">said.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that believed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not all.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Hqi5aPjgSTzv0OcMKqQOAbU51g==">CgMxLjA4AHIhMWw4X2o1SW9aLWl6Tk1GTS1LZ0JZLUJ3T2ZlZ3J5T1E1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