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 of their rulers, which our Lord</w:t>
        <w:br w:type="textWrapping"/>
        <w:t xml:space="preserve">had just exposed and charged them with.</w:t>
        <w:br w:type="textWrapping"/>
        <w:t xml:space="preserve">It would not now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policy to represent Him as possessed.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sabbath healing in ch. v.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argument seems to be,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this account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gave you circumcision, not because it is of Moses, but of</w:t>
        <w:br w:type="textWrapping"/>
        <w:t xml:space="preserve">the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it is no part of the law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 called,—but was adopted</w:t>
        <w:br w:type="textWrapping"/>
        <w:t xml:space="preserve">by Moses, and thereby becomes part of</w:t>
        <w:br w:type="textWrapping"/>
        <w:t xml:space="preserve">his law.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you circumcise on the</w:t>
        <w:br w:type="textWrapping"/>
        <w:t xml:space="preserve">Sabbath, to avoid breaking the law of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If our Lord had said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 words (in ver. 23)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argument would not have been strict: they</w:t>
        <w:br w:type="textWrapping"/>
        <w:t xml:space="preserve">might have answered, that circumcision</w:t>
        <w:br w:type="textWrapping"/>
        <w:t xml:space="preserve">was not only a command of the law, but</w:t>
        <w:br w:type="textWrapping"/>
        <w:t xml:space="preserve">anterior to it; whereas ver. 22 takes this</w:t>
        <w:br w:type="textWrapping"/>
        <w:t xml:space="preserve">answer from them; reminding them that</w:t>
        <w:br w:type="textWrapping"/>
        <w:t xml:space="preserve">though they regarded its sanction as derived from Moses, it was in fact older,—</w:t>
        <w:br w:type="textWrapping"/>
        <w:t xml:space="preserve">and tacitly approving their doing it on the</w:t>
        <w:br w:type="textWrapping"/>
        <w:t xml:space="preserve">Sabbath. Then the argument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this</w:t>
        <w:br w:type="textWrapping"/>
        <w:t xml:space="preserve">may be done on the Sabbath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an ordinance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 Mosaic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Sabbath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 Jewish mode of observance was) may</w:t>
        <w:br w:type="textWrapping"/>
        <w:t xml:space="preserve">be set aside by another, Mosaic also, but</w:t>
        <w:br w:type="textWrapping"/>
        <w:t xml:space="preserve">more ancient, and borrowed from a more</w:t>
        <w:br w:type="textWrapping"/>
        <w:t xml:space="preserve">general and direct command of God (for,</w:t>
        <w:br w:type="textWrapping"/>
        <w:t xml:space="preserve">as Grotius observes,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older</w:t>
        <w:br w:type="textWrapping"/>
        <w:t xml:space="preserve">than the enactment of strict rest on the</w:t>
        <w:br w:type="textWrapping"/>
        <w:t xml:space="preserve">Sabbath by the law),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much more may</w:t>
        <w:br w:type="textWrapping"/>
        <w:t xml:space="preserve">it by a deed of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benevolent exercise</w:t>
        <w:br w:type="textWrapping"/>
        <w:t xml:space="preserve">of divine power, the approval of which is</w:t>
        <w:br w:type="textWrapping"/>
        <w:t xml:space="preserve">anterior to and deeper than all ceremonial</w:t>
        <w:br w:type="textWrapping"/>
        <w:t xml:space="preserve">enactment?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that the law of</w:t>
        <w:br w:type="textWrapping"/>
        <w:t xml:space="preserve">Moses should not be broken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that which</w:t>
        <w:br w:type="textWrapping"/>
        <w:t xml:space="preserve">(after the fathers) ordains circumcision on</w:t>
        <w:br w:type="textWrapping"/>
        <w:t xml:space="preserve">the eighth day.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 every whit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distinction is between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umcision, which purified only part of a man,</w:t>
        <w:br w:type="textWrapping"/>
        <w:t xml:space="preserve">by which he received ceremonial cleanness,</w:t>
        <w:br w:type="textWrapping"/>
        <w:t xml:space="preserve">—and that perfect and entire healing which</w:t>
        <w:br w:type="textWrapping"/>
        <w:t xml:space="preserve">the Lord bestowed on the cripple.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25—31.]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IS FROM THE</w:t>
        <w:br w:type="textWrapping"/>
        <w:t xml:space="preserve">FATHER.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25, 26.] {25}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inhabitants of</w:t>
        <w:br w:type="textWrapping"/>
        <w:t xml:space="preserve">Jerusalem know better 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mind of their rulers towards Jesus;</w:t>
        <w:br w:type="textWrapping"/>
        <w:t xml:space="preserve">{26} and suspect some change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purpose,</w:t>
        <w:br w:type="textWrapping"/>
        <w:t xml:space="preserve">on account of His being thus permitted to</w:t>
        <w:br w:type="textWrapping"/>
        <w:t xml:space="preserve">teach freely. 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they refer</w:t>
        <w:br w:type="textWrapping"/>
        <w:t xml:space="preserve">to the idea (see quotation from Justin</w:t>
        <w:br w:type="textWrapping"/>
        <w:t xml:space="preserve">Martyr in note on ch. i. 31) that the Messiah would not be known until anointed by</w:t>
        <w:br w:type="textWrapping"/>
        <w:t xml:space="preserve">Elias,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would suddenly come forth</w:t>
        <w:br w:type="textWrapping"/>
        <w:t xml:space="preserve">from obscurity.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may allude to</w:t>
        <w:br w:type="textWrapping"/>
        <w:t xml:space="preserve">Isa. liii. 8.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Messiah’s</w:t>
        <w:br w:type="textWrapping"/>
        <w:t xml:space="preserve">birth was known, ver. 42.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all events</w:t>
        <w:br w:type="textWrapping"/>
        <w:t xml:space="preserve">we see here, that the Jews regarded their</w:t>
        <w:br w:type="textWrapping"/>
        <w:t xml:space="preserve">Messiah not as a mere man, but one to bo</w:t>
        <w:br w:type="textWrapping"/>
        <w:t xml:space="preserve">supernaturally sent into the world.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28, 29.] {28} cried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the same open undisguised manner referred to in the words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MBZu+cUGXzxeA/zFOHjTKtOCw==">CgMxLjA4AHIhMTRRTjZQVEN4VVFrcDNDc1c5VW9PR1poYUU3bml2dVBj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