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speaketh boldly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above; but it was, in</w:t>
        <w:br w:type="textWrapping"/>
        <w:t xml:space="preserve">the course of His teaching.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both know me....]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has been questioned</w:t>
        <w:br w:type="textWrapping"/>
        <w:t xml:space="preserve">whether these words are to be taken</w:t>
        <w:br w:type="textWrapping"/>
        <w:t xml:space="preserve">ironically, interrogatively, or affirmatively.</w:t>
        <w:br w:type="textWrapping"/>
        <w:t xml:space="preserve">I incline to the latter view, for this reason:—obviously no very high degree of knowledge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whence 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implied, for</w:t>
        <w:br w:type="textWrapping"/>
        <w:t xml:space="preserve">they knew not Him that sent Him (see</w:t>
        <w:br w:type="textWrapping"/>
        <w:t xml:space="preserve">also ch. viii. 14, 19), and therefore could</w:t>
        <w:br w:type="textWrapping"/>
        <w:t xml:space="preserve">not know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whence He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this sense.</w:t>
        <w:br w:type="textWrapping"/>
        <w:t xml:space="preserve">The answer is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their own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  <w:br w:type="textWrapping"/>
        <w:t xml:space="preserve">they knew that He was from Nazareth</w:t>
        <w:br w:type="textWrapping"/>
        <w:t xml:space="preserve">in Galilee, see ver, 41,—and probably</w:t>
        <w:br w:type="textWrapping"/>
        <w:t xml:space="preserve">that He was called the son of Joseph.</w:t>
        <w:br w:type="textWrapping"/>
        <w:t xml:space="preserve">In this sense they knew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whence He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but further than this they knew not.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am not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and moreover—i.e. besides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sense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be gathered from the context.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have not</w:t>
        <w:br w:type="textWrapping"/>
        <w:t xml:space="preserve">come of Myself, but He who sent Me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know Him not, but I know Him.</w:t>
        <w:br w:type="textWrapping"/>
        <w:t xml:space="preserve">—for I came from Him, and He sent Me.</w:t>
        <w:br w:type="textWrapping"/>
        <w:t xml:space="preserve">{29}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matter here impressed on them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genuineness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fact:—that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was one who</w:t>
        <w:br w:type="textWrapping"/>
        <w:t xml:space="preserve">sent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they knew Him not, and</w:t>
        <w:br w:type="textWrapping"/>
        <w:t xml:space="preserve">consequently knew not whence He was.</w:t>
        <w:br w:type="textWrapping"/>
        <w:t xml:space="preserve">{28} The nearest English word would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but this would not convey the meaning</w:t>
        <w:br w:type="textWrapping"/>
        <w:t xml:space="preserve">perspicuously to the ordinary mind;—perhaps the A. V.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better, provided it be</w:t>
        <w:br w:type="textWrapping"/>
        <w:t xml:space="preserve">explained to mean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really existent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‘truthful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30.]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namely,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,—instigated by what had been above</w:t>
        <w:br w:type="textWrapping"/>
        <w:t xml:space="preserve">remarked by the people, vv. 25, 26.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some secondary hindrance to their</w:t>
        <w:br w:type="textWrapping"/>
        <w:t xml:space="preserve">laying hands on Him,—possibly the fear of</w:t>
        <w:br w:type="textWrapping"/>
        <w:t xml:space="preserve">the people: but the Evangelist passes at</w:t>
        <w:br w:type="textWrapping"/>
        <w:t xml:space="preserve">once to the real cause ;—that God’s appointed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yet come.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contrasts with what went</w:t>
        <w:br w:type="textWrapping"/>
        <w:t xml:space="preserve">before—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nay, 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32—36.]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RETURN TO THE</w:t>
        <w:br w:type="textWrapping"/>
        <w:t xml:space="preserve">FATHER.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wavering of the</w:t>
        <w:br w:type="textWrapping"/>
        <w:t xml:space="preserve">multitude appears to the Pharisees a dangerous sign: and the Sanhedrim (consisting of the Chief Priests and the Pharisees)</w:t>
        <w:br w:type="textWrapping"/>
        <w:t xml:space="preserve">send officers specially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hold on Him.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33, 34.] {33}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omission or insertion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 makes very little difference. The words were spoken, not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officers only, but to all the people.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a little while....]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appears to</w:t>
        <w:br w:type="textWrapping"/>
        <w:t xml:space="preserve">be said in reference to ver. 30, to shew</w:t>
        <w:br w:type="textWrapping"/>
        <w:t xml:space="preserve">them the uselessness of their attempting</w:t>
        <w:br w:type="textWrapping"/>
        <w:t xml:space="preserve">to lay hands on Him till His hour was</w:t>
        <w:br w:type="textWrapping"/>
        <w:t xml:space="preserve">come, which it soon would do.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him that sent 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has been asked,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</w:t>
        <w:br w:type="textWrapping"/>
        <w:t xml:space="preserve">Jesus thus specified where He was going,</w:t>
        <w:br w:type="textWrapping"/>
        <w:t xml:space="preserve">how could the Jews ask the question in</w:t>
        <w:br w:type="textWrapping"/>
        <w:t xml:space="preserve">ver. 35?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De Wette answers well, that</w:t>
        <w:br w:type="textWrapping"/>
        <w:t xml:space="preserve">the Jews knew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sent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therefore the saying was a dark one to</w:t>
        <w:br w:type="textWrapping"/>
        <w:t xml:space="preserve">them.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seek me, and shall</w:t>
        <w:br w:type="textWrapping"/>
        <w:t xml:space="preserve">not find 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must not be</w:t>
        <w:br w:type="textWrapping"/>
        <w:t xml:space="preserve">pressed too much, as has been done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interpreters, who would make them</w:t>
        <w:br w:type="textWrapping"/>
        <w:t xml:space="preserve">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shall seek My help and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(viz. in your need, at the destruction of Jerusalem); for this would not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 even of the Jews, any one of whom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77XLSpi2uD+DgBrD6iqWJFM0gA==">CgMxLjA4AHIhMWE5ZFQxMVlhM2ZOQzBUOEJrRmRmREVvNmZkczBSUW52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