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sz w:val="22"/>
          <w:szCs w:val="22"/>
          <w:rtl w:val="0"/>
        </w:rPr>
        <w:t xml:space="preserve">Galila</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sz w:val="22"/>
          <w:szCs w:val="22"/>
          <w:rtl w:val="0"/>
        </w:rPr>
        <w:t xml:space="preserve">ans) who had attached themselves</w:t>
        <w:br w:type="textWrapping"/>
        <w:t xml:space="preserve">to Jesus. Whether we read </w:t>
      </w:r>
      <w:r w:rsidDel="00000000" w:rsidR="00000000" w:rsidRPr="00000000">
        <w:rPr>
          <w:rFonts w:ascii="Consolas" w:cs="Consolas" w:eastAsia="Consolas" w:hAnsi="Consolas"/>
          <w:b w:val="1"/>
          <w:sz w:val="22"/>
          <w:szCs w:val="22"/>
          <w:rtl w:val="0"/>
        </w:rPr>
        <w:t xml:space="preserve">ariseth</w:t>
      </w:r>
      <w:r w:rsidDel="00000000" w:rsidR="00000000" w:rsidRPr="00000000">
        <w:rPr>
          <w:rFonts w:ascii="Consolas" w:cs="Consolas" w:eastAsia="Consolas" w:hAnsi="Consolas"/>
          <w:sz w:val="22"/>
          <w:szCs w:val="22"/>
          <w:rtl w:val="0"/>
        </w:rPr>
        <w:t xml:space="preserve"> or</w:t>
        <w:br w:type="textWrapping"/>
      </w:r>
      <w:r w:rsidDel="00000000" w:rsidR="00000000" w:rsidRPr="00000000">
        <w:rPr>
          <w:rFonts w:ascii="Consolas" w:cs="Consolas" w:eastAsia="Consolas" w:hAnsi="Consolas"/>
          <w:b w:val="1"/>
          <w:sz w:val="22"/>
          <w:szCs w:val="22"/>
          <w:rtl w:val="0"/>
        </w:rPr>
        <w:t xml:space="preserve">hath arisen</w:t>
      </w:r>
      <w:r w:rsidDel="00000000" w:rsidR="00000000" w:rsidRPr="00000000">
        <w:rPr>
          <w:rFonts w:ascii="Consolas" w:cs="Consolas" w:eastAsia="Consolas" w:hAnsi="Consolas"/>
          <w:sz w:val="22"/>
          <w:szCs w:val="22"/>
          <w:rtl w:val="0"/>
        </w:rPr>
        <w:t xml:space="preserve">, the assertion is much the</w:t>
        <w:br w:type="textWrapping"/>
        <w:t xml:space="preserve">same: for the expression “</w:t>
      </w:r>
      <w:r w:rsidDel="00000000" w:rsidR="00000000" w:rsidRPr="00000000">
        <w:rPr>
          <w:rFonts w:ascii="Consolas" w:cs="Consolas" w:eastAsia="Consolas" w:hAnsi="Consolas"/>
          <w:i w:val="1"/>
          <w:sz w:val="22"/>
          <w:szCs w:val="22"/>
          <w:rtl w:val="0"/>
        </w:rPr>
        <w:t xml:space="preserve">no prophet</w:t>
      </w:r>
      <w:r w:rsidDel="00000000" w:rsidR="00000000" w:rsidRPr="00000000">
        <w:rPr>
          <w:rFonts w:ascii="Consolas" w:cs="Consolas" w:eastAsia="Consolas" w:hAnsi="Consolas"/>
          <w:sz w:val="22"/>
          <w:szCs w:val="22"/>
          <w:rtl w:val="0"/>
        </w:rPr>
        <w:t xml:space="preserve">”</w:t>
        <w:br w:type="textWrapping"/>
      </w:r>
      <w:r w:rsidDel="00000000" w:rsidR="00000000" w:rsidRPr="00000000">
        <w:rPr>
          <w:rFonts w:ascii="Consolas" w:cs="Consolas" w:eastAsia="Consolas" w:hAnsi="Consolas"/>
          <w:rtl w:val="0"/>
        </w:rPr>
        <w:t xml:space="preserve">cannot</w:t>
      </w:r>
      <w:r w:rsidDel="00000000" w:rsidR="00000000" w:rsidRPr="00000000">
        <w:rPr>
          <w:rFonts w:ascii="Consolas" w:cs="Consolas" w:eastAsia="Consolas" w:hAnsi="Consolas"/>
          <w:sz w:val="22"/>
          <w:szCs w:val="22"/>
          <w:rtl w:val="0"/>
        </w:rPr>
        <w:t xml:space="preserve"> include </w:t>
      </w:r>
      <w:r w:rsidDel="00000000" w:rsidR="00000000" w:rsidRPr="00000000">
        <w:rPr>
          <w:rFonts w:ascii="Consolas" w:cs="Consolas" w:eastAsia="Consolas" w:hAnsi="Consolas"/>
          <w:i w:val="1"/>
          <w:sz w:val="22"/>
          <w:szCs w:val="22"/>
          <w:rtl w:val="0"/>
        </w:rPr>
        <w:t xml:space="preserve">the</w:t>
      </w:r>
      <w:r w:rsidDel="00000000" w:rsidR="00000000" w:rsidRPr="00000000">
        <w:rPr>
          <w:rFonts w:ascii="Consolas" w:cs="Consolas" w:eastAsia="Consolas" w:hAnsi="Consolas"/>
          <w:sz w:val="22"/>
          <w:szCs w:val="22"/>
          <w:rtl w:val="0"/>
        </w:rPr>
        <w:t xml:space="preserve"> Prophet, or the Messiah. It was </w:t>
      </w:r>
      <w:r w:rsidDel="00000000" w:rsidR="00000000" w:rsidRPr="00000000">
        <w:rPr>
          <w:rFonts w:ascii="Consolas" w:cs="Consolas" w:eastAsia="Consolas" w:hAnsi="Consolas"/>
          <w:i w:val="1"/>
          <w:sz w:val="22"/>
          <w:szCs w:val="22"/>
          <w:rtl w:val="0"/>
        </w:rPr>
        <w:t xml:space="preserve">not historically true</w:t>
      </w:r>
      <w:r w:rsidDel="00000000" w:rsidR="00000000" w:rsidRPr="00000000">
        <w:rPr>
          <w:rFonts w:ascii="Consolas" w:cs="Consolas" w:eastAsia="Consolas" w:hAnsi="Consolas"/>
          <w:sz w:val="22"/>
          <w:szCs w:val="22"/>
          <w:rtl w:val="0"/>
        </w:rPr>
        <w:t xml:space="preserve"> ;—for t</w:t>
      </w:r>
      <w:r w:rsidDel="00000000" w:rsidR="00000000" w:rsidRPr="00000000">
        <w:rPr>
          <w:rFonts w:ascii="Consolas" w:cs="Consolas" w:eastAsia="Consolas" w:hAnsi="Consolas"/>
          <w:rtl w:val="0"/>
        </w:rPr>
        <w:t xml:space="preserve">wo prophets at least had arisen from Galilee: Jonah of Gathhepher and the greatest of the prophets, Elijah of Thisbe; and perhaps also Nahum and Hosea. Their contempt for Galilee made them lose sight of historical accuracy</w:t>
      </w:r>
      <w:sdt>
        <w:sdtPr>
          <w:tag w:val="goog_rdk_0"/>
        </w:sdtPr>
        <w:sdtContent>
          <w:commentRangeStart w:id="0"/>
        </w:sdtContent>
      </w:sdt>
      <w:r w:rsidDel="00000000" w:rsidR="00000000" w:rsidRPr="00000000">
        <w:rPr>
          <w:rFonts w:ascii="Consolas" w:cs="Consolas" w:eastAsia="Consolas" w:hAnsi="Consolas"/>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sz w:val="22"/>
          <w:szCs w:val="22"/>
          <w:rtl w:val="0"/>
        </w:rPr>
        <w:t xml:space="preserve">[</w:t>
      </w:r>
      <w:r w:rsidDel="00000000" w:rsidR="00000000" w:rsidRPr="00000000">
        <w:rPr>
          <w:rFonts w:ascii="Consolas" w:cs="Consolas" w:eastAsia="Consolas" w:hAnsi="Consolas"/>
          <w:sz w:val="22"/>
          <w:szCs w:val="22"/>
          <w:rtl w:val="0"/>
        </w:rPr>
        <w:t xml:space="preserve">This passage is to be treated very </w:t>
      </w:r>
      <w:r w:rsidDel="00000000" w:rsidR="00000000" w:rsidRPr="00000000">
        <w:rPr>
          <w:rFonts w:ascii="Consolas" w:cs="Consolas" w:eastAsia="Consolas" w:hAnsi="Consolas"/>
          <w:rtl w:val="0"/>
        </w:rPr>
        <w:t xml:space="preserve">differently</w:t>
      </w:r>
      <w:r w:rsidDel="00000000" w:rsidR="00000000" w:rsidRPr="00000000">
        <w:rPr>
          <w:rFonts w:ascii="Consolas" w:cs="Consolas" w:eastAsia="Consolas" w:hAnsi="Consolas"/>
          <w:sz w:val="22"/>
          <w:szCs w:val="22"/>
          <w:rtl w:val="0"/>
        </w:rPr>
        <w:t xml:space="preserve"> from the rest of the sacred text.</w:t>
      </w: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 the Alexandrine, Vatican, Paris, and</w:t>
        <w:br w:type="textWrapping"/>
        <w:t xml:space="preserve">Sinaitic MSS., the ancient Syriac Versions,</w:t>
        <w:br w:type="textWrapping"/>
        <w:t xml:space="preserve">and all the early fathers, it is omitted: the</w:t>
        <w:br w:type="textWrapping"/>
        <w:t xml:space="preserve">Cambridge MS. alone of our most ancient,</w:t>
        <w:br w:type="textWrapping"/>
        <w:t xml:space="preserve">authorities contains it. Augustine states,</w:t>
        <w:br w:type="textWrapping"/>
        <w:t xml:space="preserve">that certain expunged it from their MSS.,</w:t>
        <w:br w:type="textWrapping"/>
        <w:t xml:space="preserve">because they thought it might encourage</w:t>
        <w:br w:type="textWrapping"/>
        <w:t xml:space="preserve">sin. But this will not account for the</w:t>
        <w:br w:type="textWrapping"/>
        <w:t xml:space="preserve">very general omission of it, nor for the</w:t>
        <w:br w:type="textWrapping"/>
        <w:t xml:space="preserve">fact that ch. vii. 53 is included in the</w:t>
        <w:br w:type="textWrapping"/>
        <w:t xml:space="preserve">omitted portion. Eusebius assigns it </w:t>
      </w:r>
      <w:r w:rsidDel="00000000" w:rsidR="00000000" w:rsidRPr="00000000">
        <w:rPr>
          <w:rFonts w:ascii="Consolas" w:cs="Consolas" w:eastAsia="Consolas" w:hAnsi="Consolas"/>
          <w:rtl w:val="0"/>
        </w:rPr>
        <w:t xml:space="preserve">apparently</w:t>
      </w:r>
      <w:r w:rsidDel="00000000" w:rsidR="00000000" w:rsidRPr="00000000">
        <w:rPr>
          <w:rFonts w:ascii="Consolas" w:cs="Consolas" w:eastAsia="Consolas" w:hAnsi="Consolas"/>
          <w:sz w:val="22"/>
          <w:szCs w:val="22"/>
          <w:rtl w:val="0"/>
        </w:rPr>
        <w:t xml:space="preserve"> to the apocryphal “Gospel according to the Hebrews.” Other things to be</w:t>
        <w:br w:type="textWrapping"/>
        <w:t xml:space="preserve">noted respecting it are, (1) that in the</w:t>
        <w:br w:type="textWrapping"/>
        <w:t xml:space="preserve">MSS. which contain it, the </w:t>
      </w:r>
      <w:r w:rsidDel="00000000" w:rsidR="00000000" w:rsidRPr="00000000">
        <w:rPr>
          <w:rFonts w:ascii="Consolas" w:cs="Consolas" w:eastAsia="Consolas" w:hAnsi="Consolas"/>
          <w:i w:val="1"/>
          <w:rtl w:val="0"/>
        </w:rPr>
        <w:t xml:space="preserve">number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of</w:t>
        <w:br w:type="textWrapping"/>
        <w:t xml:space="preserve">variations</w:t>
      </w:r>
      <w:r w:rsidDel="00000000" w:rsidR="00000000" w:rsidRPr="00000000">
        <w:rPr>
          <w:rFonts w:ascii="Consolas" w:cs="Consolas" w:eastAsia="Consolas" w:hAnsi="Consolas"/>
          <w:sz w:val="22"/>
          <w:szCs w:val="22"/>
          <w:rtl w:val="0"/>
        </w:rPr>
        <w:t xml:space="preserve"> is very much greater than in</w:t>
        <w:br w:type="textWrapping"/>
        <w:t xml:space="preserve">any equal portion of Scripture: so much is</w:t>
        <w:br w:type="textWrapping"/>
        <w:t xml:space="preserve">this the case, that there are in fact three</w:t>
        <w:br w:type="textWrapping"/>
        <w:t xml:space="preserve">separate texts, it being hardly possible to</w:t>
        <w:br w:type="textWrapping"/>
        <w:t xml:space="preserve">unite them into one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(2) That in the</w:t>
        <w:br w:type="textWrapping"/>
        <w:t xml:space="preserve">original, the style, and manner of narrating, are entirely different from those of</w:t>
        <w:br w:type="textWrapping"/>
        <w:t xml:space="preserve">our Evangelist. It is not merely that</w:t>
        <w:br w:type="textWrapping"/>
        <w:t xml:space="preserve">many words and idioms occur which John</w:t>
        <w:br w:type="textWrapping"/>
        <w:t xml:space="preserve">never uses, but that the whole cast and</w:t>
        <w:br w:type="textWrapping"/>
        <w:t xml:space="preserve">character of the passage is alien from his</w:t>
        <w:br w:type="textWrapping"/>
        <w:t xml:space="preserve">manner, in whichever of the existing texts</w:t>
        <w:br w:type="textWrapping"/>
        <w:t xml:space="preserve">we read it. (3) The great majority of</w:t>
        <w:br w:type="textWrapping"/>
        <w:t xml:space="preserve">those MSS. which contain the passage,</w:t>
        <w:br w:type="textWrapping"/>
        <w:t xml:space="preserve">place it </w:t>
      </w:r>
      <w:r w:rsidDel="00000000" w:rsidR="00000000" w:rsidRPr="00000000">
        <w:rPr>
          <w:rFonts w:ascii="Consolas" w:cs="Consolas" w:eastAsia="Consolas" w:hAnsi="Consolas"/>
          <w:i w:val="1"/>
          <w:sz w:val="22"/>
          <w:szCs w:val="22"/>
          <w:rtl w:val="0"/>
        </w:rPr>
        <w:t xml:space="preserve">here</w:t>
      </w:r>
      <w:r w:rsidDel="00000000" w:rsidR="00000000" w:rsidRPr="00000000">
        <w:rPr>
          <w:rFonts w:ascii="Consolas" w:cs="Consolas" w:eastAsia="Consolas" w:hAnsi="Consolas"/>
          <w:sz w:val="22"/>
          <w:szCs w:val="22"/>
          <w:rtl w:val="0"/>
        </w:rPr>
        <w:t xml:space="preserve">. Some however insert it after</w:t>
        <w:br w:type="textWrapping"/>
        <w:t xml:space="preserve">the end of Luke xxi., which certainly</w:t>
        <w:br w:type="textWrapping"/>
        <w:t xml:space="preserve">s</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sz w:val="22"/>
          <w:szCs w:val="22"/>
          <w:rtl w:val="0"/>
        </w:rPr>
        <w:t xml:space="preserve">ems a more fitting place, seeing that the</w:t>
        <w:br w:type="textWrapping"/>
        <w:t xml:space="preserve">incidents evidently belong to the later</w:t>
        <w:br w:type="textWrapping"/>
        <w:t xml:space="preserve">part of our Lord’s ministry. (4) I have</w:t>
        <w:br w:type="textWrapping"/>
        <w:t xml:space="preserve">adopted the plan also followed in the last</w:t>
        <w:br w:type="textWrapping"/>
        <w:t xml:space="preserve">edition of my Greek Testament, and have</w:t>
        <w:br w:type="textWrapping"/>
        <w:t xml:space="preserve">printed it beneath the text of St. John,</w:t>
        <w:br w:type="textWrapping"/>
        <w:t xml:space="preserve">which I have allowed to go on independently of the inserted passage. See</w:t>
        <w:br w:type="textWrapping"/>
        <w:t xml:space="preserve">the whole matter discussed and the authorities given, in my Greek Testament.</w:t>
      </w:r>
    </w:p>
    <w:p w:rsidR="00000000" w:rsidDel="00000000" w:rsidP="00000000" w:rsidRDefault="00000000" w:rsidRPr="00000000" w14:paraId="00000007">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8">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53</w:t>
      </w:r>
      <w:r w:rsidDel="00000000" w:rsidR="00000000" w:rsidRPr="00000000">
        <w:rPr>
          <w:rFonts w:ascii="Consolas" w:cs="Consolas" w:eastAsia="Consolas" w:hAnsi="Consolas"/>
          <w:sz w:val="22"/>
          <w:szCs w:val="22"/>
          <w:rtl w:val="0"/>
        </w:rPr>
        <w:t xml:space="preserve">.] The circumstance that this verse is</w:t>
        <w:br w:type="textWrapping"/>
        <w:t xml:space="preserve">included in the dubious passage is remarkable, and se</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sz w:val="22"/>
          <w:szCs w:val="22"/>
          <w:rtl w:val="0"/>
        </w:rPr>
        <w:t xml:space="preserve">ms to shew, as remarked</w:t>
        <w:br w:type="textWrapping"/>
        <w:t xml:space="preserve">above, that the doubt </w:t>
      </w:r>
      <w:r w:rsidDel="00000000" w:rsidR="00000000" w:rsidRPr="00000000">
        <w:rPr>
          <w:rFonts w:ascii="Consolas" w:cs="Consolas" w:eastAsia="Consolas" w:hAnsi="Consolas"/>
          <w:i w:val="1"/>
          <w:sz w:val="22"/>
          <w:szCs w:val="22"/>
          <w:rtl w:val="0"/>
        </w:rPr>
        <w:t xml:space="preserve">has not arisen from</w:t>
        <w:br w:type="textWrapping"/>
        <w:t xml:space="preserve">any ethical difficulty</w:t>
      </w:r>
      <w:r w:rsidDel="00000000" w:rsidR="00000000" w:rsidRPr="00000000">
        <w:rPr>
          <w:rFonts w:ascii="Consolas" w:cs="Consolas" w:eastAsia="Consolas" w:hAnsi="Consolas"/>
          <w:sz w:val="22"/>
          <w:szCs w:val="22"/>
          <w:rtl w:val="0"/>
        </w:rPr>
        <w:t xml:space="preserve">, as Augustine hints, —</w:t>
        <w:br w:type="textWrapping"/>
        <w:t xml:space="preserve">for then the passage would have begun</w:t>
        <w:br w:type="textWrapping"/>
        <w:t xml:space="preserve">with ch. viii, 1. Nor can this verse</w:t>
        <w:br w:type="textWrapping"/>
      </w:r>
      <w:r w:rsidDel="00000000" w:rsidR="00000000" w:rsidRPr="00000000">
        <w:rPr>
          <w:rFonts w:ascii="Consolas" w:cs="Consolas" w:eastAsia="Consolas" w:hAnsi="Consolas"/>
          <w:rtl w:val="0"/>
        </w:rPr>
        <w:t xml:space="preserve">have</w:t>
      </w:r>
      <w:r w:rsidDel="00000000" w:rsidR="00000000" w:rsidRPr="00000000">
        <w:rPr>
          <w:rFonts w:ascii="Consolas" w:cs="Consolas" w:eastAsia="Consolas" w:hAnsi="Consolas"/>
          <w:sz w:val="22"/>
          <w:szCs w:val="22"/>
          <w:rtl w:val="0"/>
        </w:rPr>
        <w:t xml:space="preserve"> been expunged to keep up the connexion with ch. viii. 12—for that is just as</w:t>
        <w:br w:type="textWrapping"/>
        <w:t xml:space="preserve">good </w:t>
      </w:r>
      <w:r w:rsidDel="00000000" w:rsidR="00000000" w:rsidRPr="00000000">
        <w:rPr>
          <w:rFonts w:ascii="Consolas" w:cs="Consolas" w:eastAsia="Consolas" w:hAnsi="Consolas"/>
          <w:i w:val="1"/>
          <w:sz w:val="22"/>
          <w:szCs w:val="22"/>
          <w:rtl w:val="0"/>
        </w:rPr>
        <w:t xml:space="preserve">with it</w:t>
      </w:r>
      <w:r w:rsidDel="00000000" w:rsidR="00000000" w:rsidRPr="00000000">
        <w:rPr>
          <w:rFonts w:ascii="Consolas" w:cs="Consolas" w:eastAsia="Consolas" w:hAnsi="Consolas"/>
          <w:sz w:val="22"/>
          <w:szCs w:val="22"/>
          <w:rtl w:val="0"/>
        </w:rPr>
        <w:t xml:space="preserve">,—if understood, as usually, of</w:t>
        <w:br w:type="textWrapping"/>
        <w:t xml:space="preserve">the members of the Sanhedrim. We must</w:t>
        <w:br w:type="textWrapping"/>
        <w:t xml:space="preserve">now regard it as fragmentary, forming the</w:t>
        <w:br w:type="textWrapping"/>
        <w:t xml:space="preserve">beginning of the account of the woman</w:t>
        <w:br w:type="textWrapping"/>
        <w:t xml:space="preserve">taken in adultery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It is therefore not</w:t>
        <w:br w:type="textWrapping"/>
        <w:t xml:space="preserve">clear to what the words apply. Taken in</w:t>
        <w:br w:type="textWrapping"/>
        <w:t xml:space="preserve">conjunction with what follows (see on ch.</w:t>
        <w:br w:type="textWrapping"/>
        <w:t xml:space="preserve">viii. 5.), I should say that they indicate</w:t>
        <w:br w:type="textWrapping"/>
        <w:t xml:space="preserve">some time during the last days of the</w:t>
        <w:br w:type="textWrapping"/>
        <w:t xml:space="preserve">Lord’s ministry, when He spent the nights</w:t>
        <w:br w:type="textWrapping"/>
        <w:t xml:space="preserve">on the Mount of Olives, as the date of the</w:t>
        <w:br w:type="textWrapping"/>
        <w:t xml:space="preserve">occurrence. Certainly the end of Luke</w:t>
        <w:br w:type="textWrapping"/>
        <w:t xml:space="preserve">xxi. seems to be its fitter place.</w:t>
      </w:r>
    </w:p>
    <w:p w:rsidR="00000000" w:rsidDel="00000000" w:rsidP="00000000" w:rsidRDefault="00000000" w:rsidRPr="00000000" w14:paraId="00000009">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A">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C</w:t>
      </w:r>
      <w:r w:rsidDel="00000000" w:rsidR="00000000" w:rsidRPr="00000000">
        <w:rPr>
          <w:rFonts w:ascii="Consolas" w:cs="Consolas" w:eastAsia="Consolas" w:hAnsi="Consolas"/>
          <w:b w:val="1"/>
          <w:rtl w:val="0"/>
        </w:rPr>
        <w:t xml:space="preserve">HAP</w:t>
      </w:r>
      <w:r w:rsidDel="00000000" w:rsidR="00000000" w:rsidRPr="00000000">
        <w:rPr>
          <w:rFonts w:ascii="Consolas" w:cs="Consolas" w:eastAsia="Consolas" w:hAnsi="Consolas"/>
          <w:b w:val="1"/>
          <w:sz w:val="22"/>
          <w:szCs w:val="22"/>
          <w:rtl w:val="0"/>
        </w:rPr>
        <w:t xml:space="preserve">. VIII. 1.</w:t>
      </w:r>
      <w:r w:rsidDel="00000000" w:rsidR="00000000" w:rsidRPr="00000000">
        <w:rPr>
          <w:rFonts w:ascii="Consolas" w:cs="Consolas" w:eastAsia="Consolas" w:hAnsi="Consolas"/>
          <w:sz w:val="22"/>
          <w:szCs w:val="22"/>
          <w:rtl w:val="0"/>
        </w:rPr>
        <w:t xml:space="preserve">] St. John </w:t>
      </w:r>
      <w:r w:rsidDel="00000000" w:rsidR="00000000" w:rsidRPr="00000000">
        <w:rPr>
          <w:rFonts w:ascii="Consolas" w:cs="Consolas" w:eastAsia="Consolas" w:hAnsi="Consolas"/>
          <w:i w:val="1"/>
          <w:sz w:val="22"/>
          <w:szCs w:val="22"/>
          <w:rtl w:val="0"/>
        </w:rPr>
        <w:t xml:space="preserve">never elsewhere</w:t>
        <w:br w:type="textWrapping"/>
        <w:t xml:space="preserve">mentions the Mount of Olives</w:t>
      </w:r>
      <w:r w:rsidDel="00000000" w:rsidR="00000000" w:rsidRPr="00000000">
        <w:rPr>
          <w:rFonts w:ascii="Consolas" w:cs="Consolas" w:eastAsia="Consolas" w:hAnsi="Consolas"/>
          <w:sz w:val="22"/>
          <w:szCs w:val="22"/>
          <w:rtl w:val="0"/>
        </w:rPr>
        <w:t xml:space="preserve"> (not even in</w:t>
        <w:br w:type="textWrapping"/>
        <w:t xml:space="preserve">ch. xviii.1) : and when he introduces a new</w:t>
        <w:br w:type="textWrapping"/>
        <w:t xml:space="preserve">place, it is his habit to give explanations (see ch.1.45; xix.13,17). Stier, who says,</w:t>
        <w:br w:type="textWrapping"/>
      </w:r>
      <w:r w:rsidDel="00000000" w:rsidR="00000000" w:rsidRPr="00000000">
        <w:rPr>
          <w:rFonts w:ascii="Consolas" w:cs="Consolas" w:eastAsia="Consolas" w:hAnsi="Consolas"/>
          <w:rtl w:val="0"/>
        </w:rPr>
        <w:t xml:space="preserve">“The simple answer</w:t>
      </w:r>
      <w:r w:rsidDel="00000000" w:rsidR="00000000" w:rsidRPr="00000000">
        <w:rPr>
          <w:rFonts w:ascii="Consolas" w:cs="Consolas" w:eastAsia="Consolas" w:hAnsi="Consolas"/>
          <w:sz w:val="22"/>
          <w:szCs w:val="22"/>
          <w:rtl w:val="0"/>
        </w:rPr>
        <w:t xml:space="preserve"> to Alford’s remark is,</w:t>
        <w:br w:type="textWrapping"/>
      </w:r>
      <w:r w:rsidDel="00000000" w:rsidR="00000000" w:rsidRPr="00000000">
        <w:rPr>
          <w:rFonts w:ascii="Consolas" w:cs="Consolas" w:eastAsia="Consolas" w:hAnsi="Consolas"/>
          <w:i w:val="1"/>
          <w:sz w:val="22"/>
          <w:szCs w:val="22"/>
          <w:rtl w:val="0"/>
        </w:rPr>
        <w:t xml:space="preserve">that </w:t>
      </w:r>
      <w:r w:rsidDel="00000000" w:rsidR="00000000" w:rsidRPr="00000000">
        <w:rPr>
          <w:rFonts w:ascii="Consolas" w:cs="Consolas" w:eastAsia="Consolas" w:hAnsi="Consolas"/>
          <w:i w:val="1"/>
          <w:rtl w:val="0"/>
        </w:rPr>
        <w:t xml:space="preserve">John</w:t>
      </w:r>
      <w:r w:rsidDel="00000000" w:rsidR="00000000" w:rsidRPr="00000000">
        <w:rPr>
          <w:rFonts w:ascii="Consolas" w:cs="Consolas" w:eastAsia="Consolas" w:hAnsi="Consolas"/>
          <w:i w:val="1"/>
          <w:sz w:val="22"/>
          <w:szCs w:val="22"/>
          <w:rtl w:val="0"/>
        </w:rPr>
        <w:t xml:space="preserve"> here, and here only, mentions</w:t>
        <w:br w:type="textWrapping"/>
        <w:t xml:space="preserve">the Mt. of O</w:t>
      </w:r>
      <w:r w:rsidDel="00000000" w:rsidR="00000000" w:rsidRPr="00000000">
        <w:rPr>
          <w:rFonts w:ascii="Consolas" w:cs="Consolas" w:eastAsia="Consolas" w:hAnsi="Consolas"/>
          <w:sz w:val="22"/>
          <w:szCs w:val="22"/>
          <w:rtl w:val="0"/>
        </w:rPr>
        <w:t xml:space="preserve">.,” omits all allusion to this</w:t>
        <w:br w:type="textWrapping"/>
        <w:t xml:space="preserve">habit of the Evangelist, which </w:t>
      </w:r>
      <w:r w:rsidDel="00000000" w:rsidR="00000000" w:rsidRPr="00000000">
        <w:rPr>
          <w:rFonts w:ascii="Consolas" w:cs="Consolas" w:eastAsia="Consolas" w:hAnsi="Consolas"/>
          <w:i w:val="1"/>
          <w:sz w:val="22"/>
          <w:szCs w:val="22"/>
          <w:rtl w:val="0"/>
        </w:rPr>
        <w:t xml:space="preserve">alone gives</w:t>
        <w:br w:type="textWrapping"/>
        <w:t xml:space="preserve">weight</w:t>
      </w:r>
      <w:r w:rsidDel="00000000" w:rsidR="00000000" w:rsidRPr="00000000">
        <w:rPr>
          <w:rFonts w:ascii="Consolas" w:cs="Consolas" w:eastAsia="Consolas" w:hAnsi="Consolas"/>
          <w:sz w:val="22"/>
          <w:szCs w:val="22"/>
          <w:rtl w:val="0"/>
        </w:rPr>
        <w:t xml:space="preserve"> to my remark. </w:t>
      </w:r>
    </w:p>
    <w:p w:rsidR="00000000" w:rsidDel="00000000" w:rsidP="00000000" w:rsidRDefault="00000000" w:rsidRPr="00000000" w14:paraId="0000000B">
      <w:pPr>
        <w:rPr>
          <w:rFonts w:ascii="Consolas" w:cs="Consolas" w:eastAsia="Consolas" w:hAnsi="Consolas"/>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Consolas" w:cs="Consolas" w:eastAsia="Consolas" w:hAnsi="Consolas"/>
          <w:sz w:val="22"/>
          <w:szCs w:val="22"/>
          <w:rtl w:val="0"/>
        </w:rPr>
        <w:t xml:space="preserve">Most of the</w:t>
        <w:br w:type="textWrapping"/>
        <w:t xml:space="preserve">many differences from the style and expression of St. John must be gathered</w:t>
        <w:br w:type="textWrapping"/>
        <w:t xml:space="preserve">from the notes in the G</w:t>
      </w:r>
      <w:r w:rsidDel="00000000" w:rsidR="00000000" w:rsidRPr="00000000">
        <w:rPr>
          <w:rFonts w:ascii="Consolas" w:cs="Consolas" w:eastAsia="Consolas" w:hAnsi="Consolas"/>
          <w:rtl w:val="0"/>
        </w:rPr>
        <w:t xml:space="preserve">re</w:t>
      </w:r>
      <w:r w:rsidDel="00000000" w:rsidR="00000000" w:rsidRPr="00000000">
        <w:rPr>
          <w:rFonts w:ascii="Consolas" w:cs="Consolas" w:eastAsia="Consolas" w:hAnsi="Consolas"/>
          <w:sz w:val="22"/>
          <w:szCs w:val="22"/>
          <w:rtl w:val="0"/>
        </w:rPr>
        <w:t xml:space="preserve">ek Test., as they</w:t>
        <w:br w:type="textWrapping"/>
        <w:t xml:space="preserve">cannot be made clear to the mere English</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uel Faulk" w:id="0" w:date="2023-12-20T17:09:13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original, the "history of the woman" section spans from pp.145-148, but just at the lower half of each page. The upper half of each page contains the main body (not relating to the history of the woman).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version, from the latter half of 145 to the beginning of 148 will contain the "history of the woman" section. While the rest of the main body on those pages (pp.146-147) are pushed back to the latter half of p.148. See the comments on p. 148</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0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W0vtMCD1TfFJn9wQntnLbp/JxA==">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