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those of younger ones are more tender.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with the multitude and</w:t>
        <w:br w:type="textWrapping"/>
        <w:t xml:space="preserve">the disciples; the woman standing between</w:t>
        <w:br w:type="textWrapping"/>
        <w:t xml:space="preserve">Him and the disciples on one hand,—and</w:t>
        <w:br w:type="textWrapping"/>
        <w:t xml:space="preserve">the multitude on the other.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10, 11.]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question is evidently so</w:t>
        <w:br w:type="textWrapping"/>
        <w:t xml:space="preserve">worded as it is,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hath no man condemned</w:t>
        <w:br w:type="textWrapping"/>
        <w:t xml:space="preserve">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?” for the sake of the form of the</w:t>
        <w:br w:type="textWrapping"/>
        <w:t xml:space="preserve">answer,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Neither do I condemn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:”</w:t>
        <w:br w:type="textWrapping"/>
        <w:t xml:space="preserve">but it expresses the truth in the depth of</w:t>
        <w:br w:type="textWrapping"/>
        <w:t xml:space="preserve">their hearts. The Lord’s challenge to</w:t>
        <w:br w:type="textWrapping"/>
        <w:t xml:space="preserve">them would lead to a condemnation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  <w:br w:type="textWrapping"/>
        <w:t xml:space="preserve">comparison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 themselves, if they con-</w:t>
        <w:br w:type="textWrapping"/>
        <w:t xml:space="preserve">demned at all: which they had not done.</w:t>
        <w:br w:type="textWrapping"/>
        <w:t xml:space="preserve">The words of Jesus were in fact a far</w:t>
        <w:br w:type="textWrapping"/>
        <w:t xml:space="preserve">deeper and more solemn testimony against</w:t>
        <w:br w:type="textWrapping"/>
        <w:t xml:space="preserve">the sin than could be any mere penal</w:t>
        <w:br w:type="textWrapping"/>
        <w:t xml:space="preserve">sentence. And in judging of then we</w:t>
        <w:br w:type="textWrapping"/>
        <w:t xml:space="preserve">must never forget that He who thus</w:t>
        <w:br w:type="textWrapping"/>
        <w:t xml:space="preserve">spoke knew the hearts,—and what was</w:t>
        <w:br w:type="textWrapping"/>
        <w:t xml:space="preserve">the peculiar state of this woman as to</w:t>
        <w:br w:type="textWrapping"/>
        <w:t xml:space="preserve">penitence. We must not apply in all cases</w:t>
        <w:br w:type="textWrapping"/>
        <w:t xml:space="preserve">a sentence, which requires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divine</w:t>
        <w:br w:type="textWrapping"/>
        <w:t xml:space="preserve">knowledge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make it a just one.]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——————————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12–59] THE CONFLICT BETWEEN JESUS AND THE JEWS, AT ITS HEIGHT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12–20]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Testimony to Himself as the Light.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12.] The attempts of Bengel, Stier, and others, to establish a connexion with the passage concerning the </w:t>
      </w:r>
      <w:commentRangeEnd w:id="0"/>
      <w:r w:rsidDel="00000000" w:rsidR="00000000" w:rsidRPr="00000000">
        <w:commentReference w:id="0"/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women taken in adultery are forced and harsh. It was, say they, the early morning (ver. 2) and the sun was rising, to which these words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light of the world”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allude,—and the walking in darkness is an allusion to the woman, whose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deed of darkness had been detected in the</w:t>
        <w:br w:type="textWrapping"/>
        <w:t xml:space="preserve">night. But not to dwell on other objections to this view,—e.g. that such an</w:t>
        <w:br w:type="textWrapping"/>
        <w:t xml:space="preserve">allusion to the woman would be wholly</w:t>
        <w:br w:type="textWrapping"/>
        <w:t xml:space="preserve">out of character after our Lord’s previous</w:t>
        <w:br w:type="textWrapping"/>
        <w:t xml:space="preserve">treatment of her,—how come these Pharisees, who on the hypothesis of the above Commentators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same as those who</w:t>
        <w:br w:type="textWrapping"/>
        <w:t xml:space="preserve">accused the woman, to be again so soon present?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this at all likely? We cannot escape from this difficulty with Stier, by</w:t>
        <w:br w:type="textWrapping"/>
        <w:t xml:space="preserve">supposing a multitude of the people to</w:t>
        <w:br w:type="textWrapping"/>
        <w:t xml:space="preserve">have been witnesses on both occasions: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Pharisees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the one must surely</w:t>
        <w:br w:type="textWrapping"/>
        <w:t xml:space="preserve">extend through the other, if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connexion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to be maintained.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</w:t>
        <w:br w:type="textWrapping"/>
        <w:t xml:space="preserve">other hand, this discourse comes in very</w:t>
        <w:br w:type="textWrapping"/>
        <w:t xml:space="preserve">well after ch. vii. 52. The last saying of</w:t>
        <w:br w:type="textWrapping"/>
        <w:t xml:space="preserve">Jesus (ch. vii. 37, 38) had referred to a</w:t>
        <w:br w:type="textWrapping"/>
        <w:t xml:space="preserve">festal usage then just over; He now adds</w:t>
        <w:br w:type="textWrapping"/>
        <w:t xml:space="preserve">another of the same kind. It was the custom during the first night, if not during</w:t>
        <w:br w:type="textWrapping"/>
        <w:t xml:space="preserve">every night, of the feast of tabernacles,</w:t>
        <w:br w:type="textWrapping"/>
        <w:t xml:space="preserve">to light up two large golden chandeliers</w:t>
        <w:br w:type="textWrapping"/>
        <w:t xml:space="preserve">in the court of the women, the light of</w:t>
        <w:br w:type="textWrapping"/>
        <w:t xml:space="preserve">which illuminated all Jerusalem. All that</w:t>
        <w:br w:type="textWrapping"/>
        <w:t xml:space="preserve">night they held a festal dance by the light.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Now granted that this was on the</w:t>
        <w:br w:type="textWrapping"/>
        <w:t xml:space="preserve">first night only,—what is there improbable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supposition that our Lord—standing</w:t>
        <w:br w:type="textWrapping"/>
        <w:t xml:space="preserve">in the very place where the candlesticks</w:t>
        <w:br w:type="textWrapping"/>
        <w:t xml:space="preserve">had been or perhaps actually were—should have alluded to that practice, as</w:t>
        <w:br w:type="textWrapping"/>
        <w:t xml:space="preserve">He did to the outpouring of water in ch.</w:t>
        <w:br w:type="textWrapping"/>
        <w:t xml:space="preserve">vii. 87, 38? Surely to say in both cases,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Lücke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De Wette do, that the allusion could not have been made unless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usage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took place on that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mere</w:t>
        <w:br w:type="textWrapping"/>
        <w:t xml:space="preserve">trifling.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While the feast lasted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</w:t>
        <w:br w:type="textWrapping"/>
        <w:t xml:space="preserve">remembrance of the ceremonies was fresh,</w:t>
        <w:br w:type="textWrapping"/>
        <w:t xml:space="preserve">the allusion would be perfectly natural.</w:t>
        <w:br w:type="textWrapping"/>
        <w:t xml:space="preserve">See on ch. i. 9, and xi. 9, 10. Sce also</w:t>
        <w:br w:type="textWrapping"/>
        <w:t xml:space="preserve">Isa. xlii. 6; Mal. iv. 2; and 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light</w:t>
        <w:br w:type="textWrapping"/>
        <w:t xml:space="preserve">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i. 4, and vi. 48.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</w:t>
        <w:br w:type="textWrapping"/>
        <w:t xml:space="preserve">ch. v. 31. The assertion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was, that</w:t>
        <w:br w:type="textWrapping"/>
        <w:t xml:space="preserve">His own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unsupported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witness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supposing</w:t>
        <w:br w:type="textWrapping"/>
        <w:t xml:space="preserve">that possible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would not be trustworthy,</w:t>
        <w:br w:type="textWrapping"/>
        <w:t xml:space="preserve">but that His testimony was supported by,</w:t>
        <w:br w:type="textWrapping"/>
        <w:t xml:space="preserve">and in fact coincident with, that of the</w:t>
        <w:br w:type="textWrapping"/>
        <w:t xml:space="preserve">Father. The very same argument is here</w:t>
        <w:br w:type="textWrapping"/>
        <w:t xml:space="preserve">used,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other side of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presented to</w:t>
        <w:br w:type="textWrapping"/>
        <w:t xml:space="preserve">us.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witness of Himself, because</w:t>
        <w:br w:type="textWrapping"/>
        <w:t xml:space="preserve">His testimony is the testimony of the</w:t>
        <w:br w:type="textWrapping"/>
        <w:t xml:space="preserve">Father;—He 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 Father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witnessing 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because I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&amp;c.—see on ch. vii. 29.</w:t>
        <w:br w:type="textWrapping"/>
        <w:t xml:space="preserve">This reason binds His testimony to that of</w:t>
        <w:br w:type="textWrapping"/>
        <w:t xml:space="preserve">the Father; for He came forth from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20T17:13:17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main body (not about the history of the woman) on p.146</w:t>
      </w:r>
    </w:p>
  </w:comment>
  <w:comment w:author="Samuel Faulk" w:id="1" w:date="2023-12-20T17:16:59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main body (not about history of the woman) on p. 147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2" w15:done="0"/>
  <w15:commentEx w15:paraId="0000001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BA4FODmE68SO+RqY85fCEB5Z2w==">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