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Father, ch, xvi. 28, and was returning to</w:t>
        <w:br w:type="textWrapping"/>
        <w:t xml:space="preserve">Him.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“Light,” says Augustine, “demonstrates other things, and itself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light gives testimony to itself: opens the</w:t>
        <w:br w:type="textWrapping"/>
        <w:t xml:space="preserve">eyes that are capable of beholding it, and</w:t>
        <w:br w:type="textWrapping"/>
        <w:t xml:space="preserve">is its own witness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may be known to</w:t>
        <w:br w:type="textWrapping"/>
        <w:t xml:space="preserve">be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again, he only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witness: and Jesus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 whence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—this goes back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existence in the</w:t>
        <w:br w:type="textWrapping"/>
        <w:t xml:space="preserve">beginning”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ch. i. 1; but ye know not</w:t>
        <w:br w:type="textWrapping"/>
        <w:t xml:space="preserve">whence I come,—‘ do not recognize even</w:t>
        <w:br w:type="textWrapping"/>
        <w:t xml:space="preserve">My present mission.’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a moment understand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I bear</w:t>
        <w:br w:type="textWrapping"/>
        <w:t xml:space="preserve">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with Grotius,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 though I Should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bear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&amp;c.: i.e.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though there</w:t>
        <w:br w:type="textWrapping"/>
        <w:t xml:space="preserve">were no previous testimonies to me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 or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‘John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Our</w:t>
        <w:br w:type="textWrapping"/>
        <w:t xml:space="preserve">Lord’s words do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suppose a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allows the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15,16.] {15}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</w:t>
        <w:br w:type="textWrapping"/>
        <w:t xml:space="preserve">allusion to the foregoing history; the train</w:t>
        <w:br w:type="textWrapping"/>
        <w:t xml:space="preserve">of thought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altogether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{16}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 of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forming, or</w:t>
        <w:br w:type="textWrapping"/>
        <w:t xml:space="preserve">pronouncing,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Ye do this by</w:t>
        <w:br w:type="textWrapping"/>
        <w:t xml:space="preserve">fleshly rules, concerning me and my mission: I judge no man, i.e. it is not the object nor habit of this My mission on earth;</w:t>
        <w:br w:type="textWrapping"/>
        <w:t xml:space="preserve">but even if I be called on to exercise judgment, my judgment is decisive:’ the word</w:t>
        <w:br w:type="textWrapping"/>
        <w:t xml:space="preserve">meaning not exactly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its ordinary</w:t>
        <w:br w:type="textWrapping"/>
        <w:t xml:space="preserve">meaning, but rather,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genuine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 a</w:t>
        <w:br w:type="textWrapping"/>
        <w:t xml:space="preserve">judgment can only be by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final; see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30 and note.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give this sense to</w:t>
        <w:br w:type="textWrapping"/>
        <w:t xml:space="preserve">the clause :—‘ So that if you will have the</w:t>
        <w:br w:type="textWrapping"/>
        <w:t xml:space="preserve">mere letter of the law, and judge my testimony by it, I will even thus satisfy you :’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implying, ‘The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which you</w:t>
        <w:br w:type="textWrapping"/>
        <w:t xml:space="preserve">have made so completely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your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 of adherence to it.’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Augustine and others imagine that the Jews</w:t>
        <w:br w:type="textWrapping"/>
        <w:t xml:space="preserve">thought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thus speaking. But surely before this, as Stier remarks, the Jews must have become too well</w:t>
        <w:br w:type="textWrapping"/>
        <w:t xml:space="preserve">accustomed to the words “my Father,”</w:t>
        <w:br w:type="textWrapping"/>
        <w:t xml:space="preserve">from our Lord, to mistake their meaning. It is rather a question asked in mere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scorn, by persons who know, but will not</w:t>
        <w:br w:type="textWrapping"/>
        <w:t xml:space="preserve">recognize, the meaning of a word uttered</w:t>
        <w:br w:type="textWrapping"/>
        <w:t xml:space="preserve">by another.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had known me]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xiv. 9 ff. and note.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the</w:t>
        <w:br w:type="textWrapping"/>
        <w:t xml:space="preserve">treasury]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Luke xxi. 1, and note on</w:t>
        <w:br w:type="textWrapping"/>
        <w:t xml:space="preserve">Mark xii. 41, It was in the court of the</w:t>
        <w:br w:type="textWrapping"/>
        <w:t xml:space="preserve">women.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hour was not yet come]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vii. 8, 30.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59.]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</w:t>
        <w:br w:type="textWrapping"/>
        <w:t xml:space="preserve">discourses of Jesus. The Jews attempt to</w:t>
        <w:br w:type="textWrapping"/>
        <w:t xml:space="preserve">stone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forms the great conclusion of the series of discourses to the Jews.</w:t>
        <w:br w:type="textWrapping"/>
        <w:t xml:space="preserve">In it our Lord testifies more plainly still to</w:t>
        <w:br w:type="textWrapping"/>
        <w:t xml:space="preserve">His divine origin and sinlessness, and to</w:t>
        <w:br w:type="textWrapping"/>
        <w:t xml:space="preserve">the cause of their unbelief; until at last</w:t>
        <w:br w:type="textWrapping"/>
        <w:t xml:space="preserve">their enmity is worked up to the highest</w:t>
        <w:br w:type="textWrapping"/>
        <w:t xml:space="preserve">pit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and they take up stones to cast at</w:t>
        <w:br w:type="textWrapping"/>
        <w:t xml:space="preserve">Him. It may be divided into four parts:</w:t>
        <w:br w:type="textWrapping"/>
        <w:t xml:space="preserve">(1) vv. 21—24,—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announcing to them the</w:t>
        <w:br w:type="textWrapping"/>
        <w:t xml:space="preserve">inevitable consequence of persistence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jEZPrj0J/+dGZHcbfZFEFzccVA==">CgMxLjA4AHIhMW5ha3ZadTB2SE1zdElCWlNYNlAzcWQ3MTR5Sk50bGV1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