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either to the liberation of the sabbatical</w:t>
        <w:br w:type="textWrapping"/>
        <w:t xml:space="preserve">year, or to the subject of Heb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5, 6.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‘Ye are Abraham’s seed, according to the flesh and the covenant:</w:t>
        <w:br w:type="textWrapping"/>
        <w:t xml:space="preserve">but’—and here the distinction appears—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doers of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seeking to kill Me,</w:t>
        <w:br w:type="textWrapping"/>
        <w:t xml:space="preserve">because My word (see above on ver. 31)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gaineth no 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not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spread,</w:t>
        <w:br w:type="textWrapping"/>
        <w:t xml:space="preserve">go forward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 marche pas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in you’</w:t>
        <w:br w:type="textWrapping"/>
        <w:t xml:space="preserve">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have the</w:t>
        <w:br w:type="textWrapping"/>
        <w:t xml:space="preserve">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remarkable relation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ver. 28: except that here</w:t>
        <w:br w:type="textWrapping"/>
        <w:t xml:space="preserve">the doing is applied to the Jews only;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used in the same comprehensive sense as there.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notice the distinction in the restored</w:t>
        <w:br w:type="textWrapping"/>
        <w:t xml:space="preserve">text 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seen with my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heard from your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possessive pronouns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not expressed in the original; the</w:t>
        <w:br w:type="textWrapping"/>
        <w:t xml:space="preserve">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common to both sentences, and on it the stress should be</w:t>
        <w:br w:type="textWrapping"/>
        <w:t xml:space="preserve">laid in reading. The speaking and doing</w:t>
        <w:br w:type="textWrapping"/>
        <w:t xml:space="preserve">were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case from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each.</w:t>
        <w:br w:type="textWrapping"/>
        <w:t xml:space="preserve">But Jesus was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a relation</w:t>
        <w:br w:type="textWrapping"/>
        <w:t xml:space="preserve">of abiding unity with His Father: they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sprung from their father 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,—he was the suggester of their course, the</w:t>
        <w:br w:type="textWrapping"/>
        <w:t xml:space="preserve">originator of their acts. Jesus was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remains in the house and sees the</w:t>
        <w:br w:type="textWrapping"/>
        <w:t xml:space="preserve">father’s acts: they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bond-slaves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merely</w:t>
        <w:br w:type="textWrapping"/>
        <w:t xml:space="preserve">prescribed to, and under coercion.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</w:t>
        <w:br w:type="textWrapping"/>
        <w:t xml:space="preserve">same 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39, 40.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{39} There is a distinction between seed and children.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former our Lord grants that they were</w:t>
        <w:br w:type="textWrapping"/>
        <w:t xml:space="preserve">(ver. 37), but the latter (by implication;</w:t>
        <w:br w:type="textWrapping"/>
        <w:t xml:space="preserve">see below on the construction) He denies</w:t>
        <w:br w:type="textWrapping"/>
        <w:t xml:space="preserve">them. See Rom. ix. 6, 7,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are not all</w:t>
        <w:br w:type="textWrapping"/>
        <w:t xml:space="preserve">Israel, which are of Israel: neither, because they are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of Abraham, are they all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41. We were not born</w:t>
        <w:br w:type="textWrapping"/>
        <w:t xml:space="preserve">of fornication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Stier remarks, that they</w:t>
        <w:br w:type="textWrapping"/>
        <w:t xml:space="preserve">now let fall Abraham as their father, being</w:t>
        <w:br w:type="textWrapping"/>
        <w:t xml:space="preserve">convicted of unlikeness to him. They see</w:t>
        <w:br w:type="textWrapping"/>
        <w:t xml:space="preserve">that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paternity must be meant,</w:t>
        <w:br w:type="textWrapping"/>
        <w:t xml:space="preserve">and accordingly refer to God as their</w:t>
        <w:br w:type="textWrapping"/>
        <w:t xml:space="preserve">Father. This consideration will rule the</w:t>
        <w:br w:type="textWrapping"/>
        <w:t xml:space="preserve">sense of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born of fornication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which must therefore be spiritual also.</w:t>
        <w:br w:type="textWrapping"/>
        <w:t xml:space="preserve">And spiritually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children of fornication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(see Hos. ii. 4) are idolaters. Ishmael</w:t>
        <w:br w:type="textWrapping"/>
        <w:t xml:space="preserve">cannot well be alluded to; for they would</w:t>
        <w:br w:type="textWrapping"/>
        <w:t xml:space="preserve">not call the relation between Abraham and</w:t>
        <w:br w:type="textWrapping"/>
        <w:t xml:space="preserve">Hagar one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Still less can</w:t>
        <w:br w:type="textWrapping"/>
        <w:t xml:space="preserve">there be, as Origen thought, any allusion</w:t>
        <w:br w:type="textWrapping"/>
        <w:t xml:space="preserve">on the part of the Jews to our Lord giving</w:t>
        <w:br w:type="textWrapping"/>
        <w:t xml:space="preserve">Himself out as being miraculously born,</w:t>
        <w:br w:type="textWrapping"/>
        <w:t xml:space="preserve">but being in reality that which they would</w:t>
        <w:br w:type="textWrapping"/>
        <w:t xml:space="preserve">insinuate: for our Lord never proclaimed</w:t>
        <w:br w:type="textWrapping"/>
        <w:t xml:space="preserve">this of Himself. There may possibly be a</w:t>
        <w:br w:type="textWrapping"/>
        <w:t xml:space="preserve">reference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Samaritans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48), who</w:t>
        <w:br w:type="textWrapping"/>
        <w:t xml:space="preserve">completely answered in the spiritual sense</w:t>
        <w:br w:type="textWrapping"/>
        <w:t xml:space="preserve">to the children of fornication: see Deut.</w:t>
        <w:br w:type="textWrapping"/>
        <w:t xml:space="preserve">xxxi. 16; Isa. i. 21; Ezek. xvi. 15 ff;</w:t>
        <w:br w:type="textWrapping"/>
        <w:t xml:space="preserve">xx. 30 al.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‘If you were the</w:t>
        <w:br w:type="textWrapping"/>
        <w:t xml:space="preserve">children of God,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moral proof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such</w:t>
        <w:br w:type="textWrapping"/>
        <w:t xml:space="preserve">descent would be, that you would love Me,</w:t>
        <w:br w:type="textWrapping"/>
        <w:t xml:space="preserve">who am specially the Son of God, and</w:t>
        <w:br w:type="textWrapping"/>
        <w:t xml:space="preserve">who am come by the mission, and bearing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sk7JuiKC3F3Vz+i21Jik7edbQ==">CgMxLjA4AHIhMUNrM2dWMXhhc0Itc1ZTTUcxMnRndlNLbjBrZlcwNU5O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