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that Abraham did in his time keep Christ’s</w:t>
        <w:br w:type="textWrapping"/>
        <w:t xml:space="preserve">word, viz. by 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prospective realizing faith;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therefore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that he, in the sense of</w:t>
        <w:br w:type="textWrapping"/>
        <w:t xml:space="preserve">ver. 51,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had not seen death.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This is expressed </w:t>
        <w:br w:type="textWrapping"/>
        <w:t xml:space="preserve">by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he saw it, and was glad: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see below. But what is the meaning of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My day?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Certainly, the day of Christ’s</w:t>
        <w:br w:type="textWrapping"/>
        <w:t xml:space="preserve">appearance in the flesh.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When that was</w:t>
        <w:br w:type="textWrapping"/>
        <w:t xml:space="preserve">over,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the attention was directed to</w:t>
        <w:br w:type="textWrapping"/>
        <w:t xml:space="preserve">another and future appearance, the word</w:t>
        <w:br w:type="textWrapping"/>
        <w:t xml:space="preserve">eame to he used of 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second coming,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1 Cor. i. 8, &amp;c. &amp;c. But this, as well 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day of His Cross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is out of the question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;—and the word was used by the</w:t>
        <w:br w:type="textWrapping"/>
        <w:t xml:space="preserve">Rabbis for the time of the Messiah’s appearance. </w:t>
        <w:br w:type="textWrapping"/>
        <w:t xml:space="preserve">So we have it, Luke xvii. 22,</w:t>
        <w:br w:type="textWrapping"/>
        <w:t xml:space="preserve">26: but here, as there, the expression</w:t>
        <w:br w:type="textWrapping"/>
        <w:t xml:space="preserve">must not be limited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exclusively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the</w:t>
        <w:br w:type="textWrapping"/>
        <w:t xml:space="preserve">former appearance. From the sense, it is</w:t>
        <w:br w:type="textWrapping"/>
        <w:t xml:space="preserve">evident that Abraham saw by faith and</w:t>
        <w:br w:type="textWrapping"/>
        <w:t xml:space="preserve">will see in fact, not the first coming only,</w:t>
        <w:br w:type="textWrapping"/>
        <w:t xml:space="preserve">but that which it introduces and implies,</w:t>
        <w:br w:type="textWrapping"/>
        <w:t xml:space="preserve">the second also. Technically however,</w:t>
        <w:br w:type="textWrapping"/>
        <w:t xml:space="preserve">in the form of the sentence here, the First</w:t>
        <w:br w:type="textWrapping"/>
        <w:t xml:space="preserve">is mainly in view. And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that day, is</w:t>
        <w:br w:type="textWrapping"/>
        <w:t xml:space="preserve">to be present at, witness, it;—to have</w:t>
        <w:br w:type="textWrapping"/>
        <w:t xml:space="preserve">experience of it.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he saw it, and</w:t>
        <w:br w:type="textWrapping"/>
        <w:t xml:space="preserve">was glad,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viz. in his Paradisiacal state of</w:t>
        <w:br w:type="textWrapping"/>
        <w:t xml:space="preserve">bliss. And his ‘seeing of Christ’s day’</w:t>
        <w:br w:type="textWrapping"/>
        <w:t xml:space="preserve">was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 revelation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actual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  <w:br w:type="textWrapping"/>
        <w:t xml:space="preserve">seeing of a witness. ‘Abraham then has</w:t>
        <w:br w:type="textWrapping"/>
        <w:t xml:space="preserve">not seen death, but lives through my</w:t>
        <w:br w:type="textWrapping"/>
        <w:t xml:space="preserve">word;—having believed and rejoiced in the</w:t>
        <w:br w:type="textWrapping"/>
        <w:t xml:space="preserve">promise of Me, whom he has now seen</w:t>
        <w:br w:type="textWrapping"/>
        <w:t xml:space="preserve">manifest in the flesh.’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No inference</w:t>
        <w:br w:type="textWrapping"/>
        <w:t xml:space="preserve">can be drawn from this verse as to the age</w:t>
        <w:br w:type="textWrapping"/>
        <w:t xml:space="preserve">of our Lord at the time, according to the</w:t>
        <w:br w:type="textWrapping"/>
        <w:t xml:space="preserve">flesh. Fifty years was with the Jews the</w:t>
        <w:br w:type="textWrapping"/>
        <w:t xml:space="preserve">completion of manhood.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As Lücke</w:t>
        <w:br w:type="textWrapping"/>
        <w:t xml:space="preserve">remarks, all unbiassed explanation of these</w:t>
        <w:br w:type="textWrapping"/>
        <w:t xml:space="preserve">words must recognize in them a declaration</w:t>
        <w:br w:type="textWrapping"/>
        <w:t xml:space="preserve">of the essential præ-existence of Christ.</w:t>
        <w:br w:type="textWrapping"/>
        <w:t xml:space="preserve">All such interpretations. as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before Abraham </w:t>
        <w:br w:type="textWrapping"/>
        <w:t xml:space="preserve">became Abraham,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i.e. father of many</w:t>
        <w:br w:type="textWrapping"/>
        <w:t xml:space="preserve">nations (Socinus and others), and as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  <w:br w:type="textWrapping"/>
        <w:t xml:space="preserve">was predetermined, promised by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(Grotius and the Soeinian interpreters),</w:t>
        <w:br w:type="textWrapping"/>
        <w:t xml:space="preserve">are little better than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dishonest quibbles.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distinction between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made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 was</w:t>
        <w:br w:type="textWrapping"/>
        <w:t xml:space="preserve">born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important. The present,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am,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expresses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essential existence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</w:t>
        <w:br w:type="textWrapping"/>
        <w:t xml:space="preserve">Col. i. 17, and was often used by our Lord</w:t>
        <w:br w:type="textWrapping"/>
        <w:t xml:space="preserve">to assert His divine Being.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this</w:t>
        <w:br w:type="textWrapping"/>
        <w:t xml:space="preserve">verse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Godhead of Christ is involved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  <w:br w:type="textWrapping"/>
        <w:t xml:space="preserve">and this the Jews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clearly understood, by</w:t>
        <w:br w:type="textWrapping"/>
        <w:t xml:space="preserve">their conduct to Him.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Probably</w:t>
        <w:br w:type="textWrapping"/>
        <w:t xml:space="preserve">there were stones (for building) lying</w:t>
        <w:br w:type="textWrapping"/>
        <w:t xml:space="preserve">about in the outer court of the temple,</w:t>
        <w:br w:type="textWrapping"/>
        <w:t xml:space="preserve">where these words seem to have been</w:t>
        <w:br w:type="textWrapping"/>
        <w:t xml:space="preserve">spoken. The reason of the Jews’ doing</w:t>
        <w:br w:type="textWrapping"/>
        <w:t xml:space="preserve">this is given by them on a similar occasion,</w:t>
        <w:br w:type="textWrapping"/>
        <w:t xml:space="preserve">ch. x. 33, 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 that thou, being a man,</w:t>
        <w:br w:type="textWrapping"/>
        <w:t xml:space="preserve">makest thyself God.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does not</w:t>
        <w:br w:type="textWrapping"/>
        <w:t xml:space="preserve">appear to be any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miraculous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escape intended </w:t>
        <w:br w:type="textWrapping"/>
        <w:t xml:space="preserve">here, although certainly the assumption </w:t>
        <w:br w:type="textWrapping"/>
        <w:t xml:space="preserve">of one is natural under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circumstances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Jesus was probably surrounded </w:t>
        <w:br w:type="textWrapping"/>
        <w:t xml:space="preserve">by His disciples, and might thus</w:t>
        <w:br w:type="textWrapping"/>
        <w:t xml:space="preserve">hide Himself (see ch. xii. 36), and go out</w:t>
        <w:br w:type="textWrapping"/>
        <w:t xml:space="preserve">of the temple.</w:t>
        <w:br w:type="textWrapping"/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IX. X.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LIGHT, FOR</w:t>
        <w:br w:type="textWrapping"/>
        <w:t xml:space="preserve">THE HEALING OF THE WORLD AND THE</w:t>
        <w:br w:type="textWrapping"/>
        <w:t xml:space="preserve">JUDGMENT OF THE JEWS. 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X.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Manifestation of Jesus as the Light</w:t>
        <w:br w:type="textWrapping"/>
        <w:t xml:space="preserve">by a miracle. Judgment of the Jews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the healed man, and by Jesus.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concluding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words of ch. viii.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ordinary text are genuine, this would</w:t>
        <w:br w:type="textWrapping"/>
        <w:t xml:space="preserve">appear to have happened on the same day</w:t>
        <w:br w:type="textWrapping"/>
        <w:t xml:space="preserve">as the incidents there related, which is</w:t>
        <w:br w:type="textWrapping"/>
        <w:t xml:space="preserve">hardly likely, for we should thus have the</w:t>
        <w:br w:type="textWrapping"/>
        <w:t xml:space="preserve">whole history from eh. vii. 37 (omitting</w:t>
        <w:br w:type="textWrapping"/>
        <w:t xml:space="preserve">ch. vii. 53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viii, 12), belonging to one day,</w:t>
        <w:br w:type="textWrapping"/>
        <w:t xml:space="preserve">and that day a sabbath (ver. 14). And</w:t>
        <w:br w:type="textWrapping"/>
        <w:t xml:space="preserve">besides,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umstan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 under which</w:t>
        <w:br w:type="textWrapping"/>
        <w:t xml:space="preserve">Jesus here appears are too usual and</w:t>
        <w:br w:type="textWrapping"/>
        <w:t xml:space="preserve">tranquil to have succeeded immediately to</w:t>
        <w:br w:type="textWrapping"/>
        <w:t xml:space="preserve">His escape in ch. viii. 59. I would rather</w:t>
        <w:br w:type="textWrapping"/>
        <w:t xml:space="preserve">therefore suppose that there is a break</w:t>
        <w:br w:type="textWrapping"/>
        <w:t xml:space="preserve">before this verse: how long, we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cannot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course say. Thus we have the commencement </w:t>
        <w:br w:type="textWrapping"/>
        <w:t xml:space="preserve">of a new narrative here, as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h.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8unMQktak9/dgZaq5SDeig5zNw==">CgMxLjA4AHIhMTdrSHVsa0Q2cnEyZXM4c1o1VDV1blNITDI2b1BhSlZV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