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do these things, must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pious</w:t>
        <w:br w:type="textWrapping"/>
        <w:t xml:space="preserve">man: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(ver. 32)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eminently so,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since this miracle was unprecedented.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 nothing,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i.e.—nothing of this kind,</w:t>
        <w:br w:type="textWrapping"/>
        <w:t xml:space="preserve">much less such a thing as this.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on ver. 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deeply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entirely, as thy infirmity proved. ‘They</w:t>
        <w:br w:type="textWrapping"/>
        <w:t xml:space="preserve">forget that the two charges,—one that he</w:t>
        <w:br w:type="textWrapping"/>
        <w:t xml:space="preserve">had never been born blind, and so was an</w:t>
        <w:br w:type="textWrapping"/>
        <w:t xml:space="preserve">impostor,—the other, that he bore the mark</w:t>
        <w:br w:type="textWrapping"/>
        <w:t xml:space="preserve">of God’s anger in a blindness that reached</w:t>
        <w:br w:type="textWrapping"/>
        <w:t xml:space="preserve">back to his birth,— will not agree together.’</w:t>
        <w:br w:type="textWrapping"/>
        <w:t xml:space="preserve">Trench.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cast him out: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they</w:t>
        <w:br w:type="textWrapping"/>
        <w:t xml:space="preserve">excommunicated him: see on ver. 22. It</w:t>
        <w:br w:type="textWrapping"/>
        <w:t xml:space="preserve">cannot merely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cast kim out of</w:t>
        <w:br w:type="textWrapping"/>
        <w:t xml:space="preserve">the 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many, both ancient and modern, interpret it: see next verse, where</w:t>
        <w:br w:type="textWrapping"/>
        <w:t xml:space="preserve">it would hardly be stated that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  <w:br w:type="textWrapping"/>
        <w:t xml:space="preserve">of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unless it had been some public formal</w:t>
        <w:br w:type="textWrapping"/>
        <w:t xml:space="preserve">act.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‘Art thou he, whom our</w:t>
        <w:br w:type="textWrapping"/>
        <w:t xml:space="preserve">rulers have severely treated on account of</w:t>
        <w:br w:type="textWrapping"/>
        <w:t xml:space="preserve">thy belief in Jesus whom men call Christ?</w:t>
        <w:br w:type="textWrapping"/>
        <w:t xml:space="preserve">Dost thou, even after this treatment, believe on the Son of God?’ Lampe.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surpasses his present</w:t>
        <w:br w:type="textWrapping"/>
        <w:t xml:space="preserve">comprehension: and therefore, true to his</w:t>
        <w:br w:type="textWrapping"/>
        <w:t xml:space="preserve">simple and guileless character, he asks for</w:t>
        <w:br w:type="textWrapping"/>
        <w:t xml:space="preserve">further information about Him.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both seen</w:t>
        <w:br w:type="textWrapping"/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serve to remind the man of the</w:t>
        <w:br w:type="textWrapping"/>
        <w:t xml:space="preserve">benefit he has received, and to awaken in</w:t>
        <w:br w:type="textWrapping"/>
        <w:t xml:space="preserve">him the liveliest gratitude: compare Luke</w:t>
        <w:br w:type="textWrapping"/>
        <w:t xml:space="preserve">ii. 30. They do not refer to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former</w:t>
        <w:br w:type="textWrapping"/>
        <w:t xml:space="preserve">seeing,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was healed: this was the</w:t>
        <w:br w:type="textWrapping"/>
        <w:t xml:space="preserve">first time that he had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Benefactor.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seems to be an interval</w:t>
        <w:br w:type="textWrapping"/>
        <w:t xml:space="preserve">between the last verse and this, and the</w:t>
        <w:br w:type="textWrapping"/>
        <w:t xml:space="preserve">narrative appears to be taken up again at</w:t>
        <w:br w:type="textWrapping"/>
        <w:t xml:space="preserve">some subsequent time when this miracle</w:t>
        <w:br w:type="textWrapping"/>
        <w:t xml:space="preserve">became again the subject of discourse.</w:t>
        <w:br w:type="textWrapping"/>
        <w:t xml:space="preserve">The blind man had recovered sight</w:t>
        <w:br w:type="textWrapping"/>
        <w:t xml:space="preserve">in two senses,—bodily and spiritual. And</w:t>
        <w:br w:type="textWrapping"/>
        <w:t xml:space="preserve">as our Lord always treats of the spiritual</w:t>
        <w:br w:type="textWrapping"/>
        <w:t xml:space="preserve">as paramount,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bodily, so here</w:t>
        <w:br w:type="textWrapping"/>
        <w:t xml:space="preserve">He proceeds to speak of spiritual sight.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all, according to the spirit</w:t>
        <w:br w:type="textWrapping"/>
        <w:t xml:space="preserve">of nature, no better than persons born</w:t>
        <w:br w:type="textWrapping"/>
        <w:t xml:space="preserve">blind; and to know and confess this our</w:t>
        <w:br w:type="textWrapping"/>
        <w:t xml:space="preserve">blindness, is our first and only true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out of which the grace of the Lord can</w:t>
        <w:br w:type="textWrapping"/>
        <w:t xml:space="preserve">afterwards bring about a complete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</w:t>
        <w:br w:type="textWrapping"/>
        <w:t xml:space="preserve">of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becoming blind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other hand, is partly an ironical expression</w:t>
        <w:br w:type="textWrapping"/>
        <w:t xml:space="preserve">for remaining blind, but partly also has a</w:t>
        <w:br w:type="textWrapping"/>
        <w:t xml:space="preserve">real meaning in the increasing darkening</w:t>
        <w:br w:type="textWrapping"/>
        <w:t xml:space="preserve">and hardening which takes place through</w:t>
        <w:br w:type="textWrapping"/>
        <w:t xml:space="preserve">unbelief.’ Stier.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which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answer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which are whole,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Matt. ix. 12, 13; see</w:t>
        <w:br w:type="textWrapping"/>
        <w:t xml:space="preserve">note there.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ask the 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CJCY+OW2g/spYkTsu/L1WLAWQ==">CgMxLjA4AHIhMWc5M21MMmotd01wZkJ1VEgtSGhXeXdjWU5zRE9CYTBw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