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ied, shall live: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second, that 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and believing, shall never die.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Olshausen’s remark,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clause, must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physical,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one 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wrong; the antithesis consist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ng, in both clauses,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reciprocation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two senses,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physical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spiritual;</w:t>
        <w:br w:type="textWrapping"/>
        <w:t xml:space="preserve">and serving in the latter clause, as a key</w:t>
        <w:br w:type="textWrapping"/>
        <w:t xml:space="preserve">hereafter to the condition of Lazarus,</w:t>
        <w:br w:type="textWrapping"/>
        <w:t xml:space="preserve">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dead.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hardly be any reference in ver. 26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state of the living faithful at the</w:t>
        <w:br w:type="textWrapping"/>
        <w:t xml:space="preserve">Lord’s coming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 Cor. xv. 51),—for</w:t>
        <w:br w:type="textWrapping"/>
        <w:t xml:space="preserve">although the Apostle there, speaking of</w:t>
        <w:br w:type="textWrapping"/>
        <w:t xml:space="preserve">believers primarily and especially, uses the</w:t>
        <w:br w:type="textWrapping"/>
        <w:t xml:space="preserve">first person,—the saying would he equally</w:t>
        <w:br w:type="textWrapping"/>
        <w:t xml:space="preserve">true of unbelievers, on whose bodies the</w:t>
        <w:br w:type="textWrapping"/>
        <w:t xml:space="preserve">change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corruptible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incorruptible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equally pass, and of whom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never 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would be equally</w:t>
        <w:br w:type="textWrapping"/>
        <w:t xml:space="preserve">true,—whereas the saying is one setting</w:t>
        <w:br w:type="textWrapping"/>
        <w:t xml:space="preserve">forth an exclusive privilege of the man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liveth and believeth on 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Besides,</w:t>
        <w:br w:type="textWrapping"/>
        <w:t xml:space="preserve">such an interpretation would set aside 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Lazarus, or to present circumstances.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 confession,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embracing the great central point</w:t>
        <w:br w:type="textWrapping"/>
        <w:t xml:space="preserve">of the truth in the last verse, does not</w:t>
        <w:br w:type="textWrapping"/>
        <w:t xml:space="preserve">enter fully into it. Nor does she (ver. 40)</w:t>
        <w:br w:type="textWrapping"/>
        <w:t xml:space="preserve">seem to have adequately apprehended its</w:t>
        <w:br w:type="textWrapping"/>
        <w:t xml:space="preserve">meaning. “That He spoke great things</w:t>
        <w:br w:type="textWrapping"/>
        <w:t xml:space="preserve">about Himself, she knew: but in what</w:t>
        <w:br w:type="textWrapping"/>
        <w:t xml:space="preserve">sense He spoke them, she did not know:</w:t>
        <w:br w:type="textWrapping"/>
        <w:t xml:space="preserve">and therefore when asked one thing, she</w:t>
        <w:br w:type="textWrapping"/>
        <w:t xml:space="preserve">replies another.” Euthymius.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phatic: I for my part: and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the original in the perfect</w:t>
        <w:br w:type="textWrapping"/>
        <w:t xml:space="preserve">tense,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believed and continue to</w:t>
        <w:br w:type="textWrapping"/>
        <w:t xml:space="preserve">believe: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convinced myself,</w:t>
        <w:br w:type="textWrapping"/>
        <w:t xml:space="preserve">and firmly believe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 calling</w:t>
        <w:br w:type="textWrapping"/>
        <w:t xml:space="preserve">her sister is characteristic of one who (as in</w:t>
        <w:br w:type="textWrapping"/>
        <w:t xml:space="preserve">Luke x. 40) had not been much habituated</w:t>
        <w:br w:type="textWrapping"/>
        <w:t xml:space="preserve">herself to listen to his instructions, but</w:t>
        <w:br w:type="textWrapping"/>
        <w:t xml:space="preserve">knew this to be the delight of Mary.</w:t>
        <w:br w:type="textWrapping"/>
        <w:t xml:space="preserve">Besides this, she evidently has hopes</w:t>
        <w:br w:type="textWrapping"/>
        <w:t xml:space="preserve">raised, though of a very faint and indefinite 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secretly]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“Lest the Jews</w:t>
        <w:br w:type="textWrapping"/>
        <w:t xml:space="preserve">who were present should know it, and</w:t>
        <w:br w:type="textWrapping"/>
        <w:t xml:space="preserve">should perhaps give information against</w:t>
        <w:br w:type="textWrapping"/>
        <w:t xml:space="preserve">Him to those who were conspiring against</w:t>
        <w:br w:type="textWrapping"/>
        <w:t xml:space="preserve">His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Euthymius. This fear was</w:t>
        <w:br w:type="textWrapping"/>
        <w:t xml:space="preserve">realized (ver. 46).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calleth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 not recorded. Stier thinks that</w:t>
        <w:br w:type="textWrapping"/>
        <w:t xml:space="preserve">the Lord had not actually asked for her,</w:t>
        <w:br w:type="textWrapping"/>
        <w:t xml:space="preserve">but that Martha sees such an especial fitness for her hearing in the words of vv.</w:t>
        <w:br w:type="textWrapping"/>
        <w:t xml:space="preserve">25, 26, that she uses this expression. But</w:t>
        <w:br w:type="textWrapping"/>
        <w:t xml:space="preserve">is it not somewhat too plainly asserted, to</w:t>
        <w:br w:type="textWrapping"/>
        <w:t xml:space="preserve">mean only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calling by inference?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Surely,</w:t>
        <w:br w:type="textWrapping"/>
        <w:t xml:space="preserve">we must regard Martha’s words as proving</w:t>
        <w:br w:type="textWrapping"/>
        <w:t xml:space="preserve">it to have been a fact.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31.] to weep</w:t>
        <w:br w:type="textWrapping"/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is the custom even now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ast: see an affecting account in Lamar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ine’s Pilgrimage to the Holy Land, English translation, vol. ii. pp. 76—78.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of Mary are fewer, and her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more impassioned, than those of her</w:t>
        <w:br w:type="textWrapping"/>
        <w:t xml:space="preserve">sister: she was perhaps interrupted by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aawcwiLOTe8kbD29sdykmocRA==">CgMxLjA4AHIhMTRGVEZRRjUwcmhiTGtNUjgzenRZR29QYklVNFpwdzJj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