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Jesus of the enmity of the chief</w:t>
        <w:br w:type="textWrapping"/>
        <w:t xml:space="preserve">priests, in ver. 10.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spike-nard,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 Mark.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anointed the</w:t>
        <w:br w:type="textWrapping"/>
        <w:t xml:space="preserve">feet of Jesus]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</w:t>
        <w:br w:type="textWrapping"/>
        <w:t xml:space="preserve">Matthew and Mark. Sce note on Luke</w:t>
        <w:br w:type="textWrapping"/>
        <w:t xml:space="preserve">vii. 38.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disciples,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Matthew,—“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merely, Mark. See note on Matthew,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clause,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was about to</w:t>
        <w:br w:type="textWrapping"/>
        <w:t xml:space="preserve">betray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inserted, nor are any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notices in St. John, without signi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icance. It has a material connexion with</w:t>
        <w:br w:type="textWrapping"/>
        <w:t xml:space="preserve">the narrative in hand. Only one with</w:t>
        <w:br w:type="textWrapping"/>
        <w:t xml:space="preserve">thoughts alien from Jesus could have</w:t>
        <w:br w:type="textWrapping"/>
        <w:t xml:space="preserve">originated such a murmur. And on the</w:t>
        <w:br w:type="textWrapping"/>
        <w:t xml:space="preserve">other hand, it may well be, as some have</w:t>
        <w:br w:type="textWrapping"/>
        <w:t xml:space="preserve">supposed, that by the rebuke of the Lord</w:t>
        <w:br w:type="textWrapping"/>
        <w:t xml:space="preserve">on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traitorous scheme of</w:t>
        <w:br w:type="textWrapping"/>
        <w:t xml:space="preserve">Judas, long hidden in his inmost soul,</w:t>
        <w:br w:type="textWrapping"/>
        <w:t xml:space="preserve">may have been stimulated to immediate</w:t>
        <w:br w:type="textWrapping"/>
        <w:t xml:space="preserve">action.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three hundred pence]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 (with the slight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insertion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to our narrative, and Mark. The sum is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of our money.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originally signified a box in</w:t>
        <w:br w:type="textWrapping"/>
        <w:t xml:space="preserve">which to keep the reeds,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wind instruments:—thus, generally, any</w:t>
        <w:br w:type="textWrapping"/>
        <w:t xml:space="preserve">kind of pouch, or money-chest.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took away]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  <w:br w:type="textWrapping"/>
        <w:t xml:space="preserve">given in the A.V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carried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it seems hardly possible, with St. John</w:t>
        <w:br w:type="textWrapping"/>
        <w:t xml:space="preserve">use of the same word in the original in ch.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xx. 15 before us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thou have borne him</w:t>
        <w:br w:type="textWrapping"/>
        <w:t xml:space="preserve">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altogether to deny that the sense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carrying off,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purloining,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</w:t>
        <w:br w:type="textWrapping"/>
        <w:t xml:space="preserve">here intended. Of this sense we have</w:t>
        <w:br w:type="textWrapping"/>
        <w:t xml:space="preserve">examples; see my Gr. Test. And so this</w:t>
        <w:br w:type="textWrapping"/>
        <w:t xml:space="preserve">place was interpreted by Origen, Theophylact, and others.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note on</w:t>
        <w:br w:type="textWrapping"/>
        <w:t xml:space="preserve">Matt. xxvi. 12. To suppose that the ointment was a remnant from that used at</w:t>
        <w:br w:type="textWrapping"/>
        <w:t xml:space="preserve">the burial of Lazarus, is not only fanciful,</w:t>
        <w:br w:type="textWrapping"/>
        <w:t xml:space="preserve">but at variance with the character of the</w:t>
        <w:br w:type="textWrapping"/>
        <w:t xml:space="preserve">deed as apparent in the narrative. The</w:t>
        <w:br w:type="textWrapping"/>
        <w:t xml:space="preserve">common reading,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 the day of my</w:t>
        <w:br w:type="textWrapping"/>
        <w:t xml:space="preserve">burying she hath kept this,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seems to be an</w:t>
        <w:br w:type="textWrapping"/>
        <w:t xml:space="preserve">adaptation to Mark xiv. 8, in order to</w:t>
        <w:br w:type="textWrapping"/>
        <w:t xml:space="preserve">escape from the difficulty of understanding</w:t>
        <w:br w:type="textWrapping"/>
        <w:t xml:space="preserve">how she could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keep for His burial,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</w:t>
        <w:br w:type="textWrapping"/>
        <w:t xml:space="preserve">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poured out now.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Meyer understands</w:t>
        <w:br w:type="textWrapping"/>
        <w:t xml:space="preserve">the words to apply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</w:t>
        <w:br w:type="textWrapping"/>
        <w:t xml:space="preserve">Luthardt rightly observes, that the history clearly excludes the idea of a remnant.</w:t>
        <w:br w:type="textWrapping"/>
        <w:t xml:space="preserve">I understand the words, which, like all</w:t>
        <w:br w:type="textWrapping"/>
        <w:t xml:space="preserve">our Lord’s anticipatory expressions, have</w:t>
        <w:br w:type="textWrapping"/>
        <w:t xml:space="preserve">something enigmatical in them, of her</w:t>
        <w:br w:type="textWrapping"/>
        <w:t xml:space="preserve">whole act, regarded as a thing past, but</w:t>
        <w:br w:type="textWrapping"/>
        <w:t xml:space="preserve">spoken of in the abstract, as to be allowed</w:t>
        <w:br w:type="textWrapping"/>
        <w:t xml:space="preserve">or disallowed: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her keep it for the day</w:t>
        <w:br w:type="textWrapping"/>
        <w:t xml:space="preserve">of my burial: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meaning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day</w:t>
        <w:br w:type="textWrapping"/>
        <w:t xml:space="preserve">or act, but the present one, as involving</w:t>
        <w:br w:type="textWrapping"/>
        <w:t xml:space="preserve">that future one.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 on</w:t>
        <w:br w:type="textWrapping"/>
        <w:t xml:space="preserve">Mark, vv. 7, 8.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 ff.]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Remember here,</w:t>
        <w:br w:type="textWrapping"/>
        <w:t xml:space="preserve">as elsewhere in John,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Jews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people,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the rulers, and persons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8jt91FEAOVurvZHRsly9ygTYUw==">CgMxLjA4AHIhMTdJTUIzcVVlbHhyemt0VUh5WnpURGxBZUljX2NVVFNk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