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perishes, 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apparent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the seeds</w:t>
        <w:br w:type="textWrapping"/>
        <w:t xml:space="preserve">of dicotyledonous plants are)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new</w:t>
        <w:br w:type="textWrapping"/>
        <w:t xml:space="preserve">plant: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1 Cor. xv. 36. The saying is</w:t>
        <w:br w:type="textWrapping"/>
        <w:t xml:space="preserve">more than a mere parabolic similitude:</w:t>
        <w:br w:type="textWrapping"/>
        <w:t xml:space="preserve">the divine Will, which has fixed the law</w:t>
        <w:br w:type="textWrapping"/>
        <w:t xml:space="preserve">of the springing up of the wheat-corn, has</w:t>
        <w:br w:type="textWrapping"/>
        <w:t xml:space="preserve">also determined the law of the glorification</w:t>
        <w:br w:type="textWrapping"/>
        <w:t xml:space="preserve">of the Son of Man, and the one in analogy</w:t>
        <w:br w:type="textWrapping"/>
        <w:t xml:space="preserve">with the other: i.e. both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Death.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symbolism here lies at the root of that</w:t>
        <w:br w:type="textWrapping"/>
        <w:t xml:space="preserve">in ch. vi., where Christ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life.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abideth by itself alone,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its life uncommunicated, lived only within</w:t>
        <w:br w:type="textWrapping"/>
        <w:t xml:space="preserve">its own limits, and not passing on.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same divine Law prevails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disciples,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 as for their Master:</w:t>
        <w:br w:type="textWrapping"/>
        <w:t xml:space="preserve">—see Matt. x. 39 and note. But the</w:t>
        <w:br w:type="textWrapping"/>
        <w:t xml:space="preserve">saying here proclaims more plainly its</w:t>
        <w:br w:type="textWrapping"/>
        <w:t xml:space="preserve">true extent,—by its immediate connexion</w:t>
        <w:br w:type="textWrapping"/>
        <w:t xml:space="preserve">with ver, 24 and by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life</w:t>
        <w:br w:type="textWrapping"/>
        <w:t xml:space="preserve">eternal.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here better,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</w:t>
        <w:br w:type="textWrapping"/>
        <w:t xml:space="preserve">double sense: as the wheat-corn retains its</w:t>
        <w:br w:type="textWrapping"/>
        <w:t xml:space="preserve">identity, though it die, so the soul: so</w:t>
        <w:br w:type="textWrapping"/>
        <w:t xml:space="preserve">that the two senses are, in their depth, but</w:t>
        <w:br w:type="textWrapping"/>
        <w:t xml:space="preserve">one. Notice, that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involves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both cases, and must not be taken</w:t>
        <w:br w:type="textWrapping"/>
        <w:t xml:space="preserve">in the present acceptation of that term.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Connexion:—The ministering to,</w:t>
        <w:br w:type="textWrapping"/>
        <w:t xml:space="preserve">or intimate union with, Christ (the position</w:t>
        <w:br w:type="textWrapping"/>
        <w:t xml:space="preserve">of Philip and Andrew and the rest, and</w:t>
        <w:br w:type="textWrapping"/>
        <w:t xml:space="preserve">that into which these Greeks seemed desirous to enter)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Him,—and that, through tribulation to glory.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I am]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refers, not</w:t>
        <w:br w:type="textWrapping"/>
        <w:t xml:space="preserve">to the place of our Lord at that moment,</w:t>
        <w:br w:type="textWrapping"/>
        <w:t xml:space="preserve">but to His essential, true place, i.e. (ch.</w:t>
        <w:br w:type="textWrapping"/>
        <w:t xml:space="preserve">xvii. 24) in the glory of the Father.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him will the Father honour]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glorifying</w:t>
        <w:br w:type="textWrapping"/>
        <w:t xml:space="preserve">him in My glorification, ch.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xvii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Bengel observes that the horror of</w:t>
        <w:br w:type="textWrapping"/>
        <w:t xml:space="preserve">death and the ardour of obedience were in</w:t>
        <w:br w:type="textWrapping"/>
        <w:t xml:space="preserve">conflict. And to express both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human speech was impossible: therefore</w:t>
        <w:br w:type="textWrapping"/>
        <w:t xml:space="preserve">our Lord exclaims,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shall I say?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following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Father, save me</w:t>
        <w:br w:type="textWrapping"/>
        <w:t xml:space="preserve">from this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must not be taken interrogatively, as if our Lord were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whether to say them or not: for</w:t>
        <w:br w:type="textWrapping"/>
        <w:t xml:space="preserve">thus the whole sense is destroyed, besides</w:t>
        <w:br w:type="textWrapping"/>
        <w:t xml:space="preserve">the sentiment being most unworthy of</w:t>
        <w:br w:type="textWrapping"/>
        <w:t xml:space="preserve">Him who uttered it. The prayer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veritable prayer;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answers to the prophetic Messianic prayers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Psalms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thus run—‘My soul is troubled;</w:t>
        <w:br w:type="textWrapping"/>
        <w:t xml:space="preserve">Lord, help me’ (Ps.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1; xl. 12, 13;</w:t>
        <w:br w:type="textWrapping"/>
        <w:t xml:space="preserve">xxv. 17; vi. 3, 4, al.); and to that prayer</w:t>
        <w:br w:type="textWrapping"/>
        <w:t xml:space="preserve">afterwards in Gethsemane, Matt. xxvi. 39.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misunderstanding of these words has principally led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erroneous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punctuation just noticed.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really means,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“in order that</w:t>
        <w:br w:type="textWrapping"/>
        <w:t xml:space="preserve">I may be saved from this hour: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‘I</w:t>
        <w:br w:type="textWrapping"/>
        <w:t xml:space="preserve">came to this hour for this very purpo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 might be saved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hour: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going into, and exhausting this hour,</w:t>
        <w:br w:type="textWrapping"/>
        <w:t xml:space="preserve">this cup, is the very appointed way of my</w:t>
        <w:br w:type="textWrapping"/>
        <w:t xml:space="preserve">glorification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interpretation docs</w:t>
        <w:br w:type="textWrapping"/>
        <w:t xml:space="preserve">not, as Luthardt says,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we give up</w:t>
        <w:br w:type="textWrapping"/>
        <w:t xml:space="preserve">the interrogative punctuation of the previo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clause, but holds equally good when</w:t>
        <w:br w:type="textWrapping"/>
        <w:t xml:space="preserve">that is relinquished. The other interpretation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of Meyer and others,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Thy Na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  <w:br w:type="textWrapping"/>
        <w:t xml:space="preserve">may be glorified.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surely this is to do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iolence to the order of thought.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ular does not come in till the next</w:t>
        <w:br w:type="textWrapping"/>
        <w:t xml:space="preserve">clause, and cannot without an improbable</w:t>
        <w:br w:type="textWrapping"/>
        <w:t xml:space="preserve">transposition be drawn into this.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glorifying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only take place by the glorification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latter only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death: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this is the ‘ardour of obedience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mphant.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voice from heaven]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Q+m7dVQRxNGqm8eyw0/vapa9A==">CgMxLjA4AHIhMTRQM0Uxby02Y3BQek9OMkxGd1Bkc2kxZ291SFZIbk5X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