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Himself,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thus uplifted,</w:t>
        <w:br w:type="textWrapping"/>
        <w:t xml:space="preserve">thus exalted;—the great object of Faith: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 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52.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33.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what manner</w:t>
        <w:br w:type="textWrapping"/>
        <w:t xml:space="preserve">of death]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words here can hardly</w:t>
        <w:br w:type="textWrapping"/>
        <w:t xml:space="preserve">point to more than the external cir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umstances of His death. Some have found</w:t>
        <w:br w:type="textWrapping"/>
        <w:t xml:space="preserve">in the expression the whole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consequences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character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His Death; but see ch.</w:t>
        <w:br w:type="textWrapping"/>
        <w:t xml:space="preserve">xviii. 32.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St. John does not say that</w:t>
        <w:br w:type="textWrapping"/>
        <w:t xml:space="preserve">this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lifting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meant,</w:t>
        <w:br w:type="textWrapping"/>
        <w:t xml:space="preserve">but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first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obvious reference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such passages as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xxxix.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6, and perhaps cx. 4; Dan. vii. 13, 14.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be taken in its</w:t>
        <w:br w:type="textWrapping"/>
        <w:t xml:space="preserve">wider sense, as including the whole of the</w:t>
        <w:br w:type="textWrapping"/>
        <w:t xml:space="preserve">Old Testament: see ch. x. 34.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actual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 of man must</w:t>
        <w:br w:type="textWrapping"/>
        <w:t xml:space="preserve">be lifted up,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had not been on this occasion</w:t>
        <w:br w:type="textWrapping"/>
        <w:t xml:space="preserve">used by Jesus; but in His discourse with</w:t>
        <w:br w:type="textWrapping"/>
        <w:t xml:space="preserve">Nicodemus, ch, iii. 14, and perhaps in other</w:t>
        <w:br w:type="textWrapping"/>
        <w:t xml:space="preserve">parts of His teaching which have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</w:t>
        <w:br w:type="textWrapping"/>
        <w:t xml:space="preserve">recorded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is this Son of man?]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They thought some other Son of Man,</w:t>
        <w:br w:type="textWrapping"/>
        <w:t xml:space="preserve">not the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essia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h, was meant; because this</w:t>
        <w:br w:type="textWrapping"/>
        <w:t xml:space="preserve">lifting up (which they saw implied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taking</w:t>
        <w:br w:type="textWrapping"/>
        <w:t xml:space="preserve">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was inapplicable to their idea of the</w:t>
        <w:br w:type="textWrapping"/>
        <w:t xml:space="preserve">Messiah, usually known as the Son of Man.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35.]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does not answer them, but</w:t>
        <w:br w:type="textWrapping"/>
        <w:t xml:space="preserve">enjo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them to make use of the time of</w:t>
        <w:br w:type="textWrapping"/>
        <w:t xml:space="preserve">His presence yet left them.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while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 not exactly express the sense of the</w:t>
        <w:br w:type="textWrapping"/>
        <w:t xml:space="preserve">conjunction in the original: it is rather,</w:t>
        <w:br w:type="textWrapping"/>
        <w:t xml:space="preserve">walk, according to your present state of</w:t>
        <w:br w:type="textWrapping"/>
        <w:t xml:space="preserve">privilege in possessing the Light: which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indeed can only be done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while it is with</w:t>
        <w:br w:type="textWrapping"/>
        <w:t xml:space="preserve">you.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light,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i.e. ‘Myself:’—see</w:t>
        <w:br w:type="textWrapping"/>
        <w:t xml:space="preserve">ch. vii. 33; viii. 12; ix. 4, 5.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</w:t>
        <w:br w:type="textWrapping"/>
        <w:t xml:space="preserve">reference to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light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an easy transition from their question, if, as above</w:t>
        <w:br w:type="textWrapping"/>
        <w:t xml:space="preserve">supposed, Ps. lxxxix. 36 was alluded to:</w:t>
        <w:br w:type="textWrapping"/>
        <w:t xml:space="preserve">“His (David’s) seed shall endure for ever,</w:t>
        <w:br w:type="textWrapping"/>
        <w:t xml:space="preserve">and his throne as the sun before Me.”</w:t>
        <w:br w:type="textWrapping"/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Walk]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make 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Light,</w:t>
        <w:br w:type="textWrapping"/>
        <w:t xml:space="preserve">do your work in it, and by it.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knoweth</w:t>
        <w:br w:type="textWrapping"/>
        <w:t xml:space="preserve">not whither he goeth]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Has no guide nor</w:t>
        <w:br w:type="textWrapping"/>
        <w:t xml:space="preserve">security, no principle to lead him.</w:t>
        <w:br w:type="textWrapping"/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 is by believing on the Light, that</w:t>
        <w:br w:type="textWrapping"/>
        <w:t xml:space="preserve">men become sons of Light: see ch. i. 12.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Our Lord probably went on this</w:t>
        <w:br w:type="textWrapping"/>
        <w:t xml:space="preserve">occasion to Bethany, Luke xxi. 37.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37—50.]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FINAL JUDGMENT ON THE</w:t>
        <w:br w:type="textWrapping"/>
        <w:t xml:space="preserve">UNBELIEF OF THE JEWS. 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37—43.]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Evangelist’s judgment on their unbelief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(37—41)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, and their half-belief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(42,</w:t>
        <w:br w:type="textWrapping"/>
        <w:t xml:space="preserve">43). I do not regard these verses as forming the conclusion to the narrative of the</w:t>
        <w:br w:type="textWrapping"/>
        <w:t xml:space="preserve">public ministry of the Lord, on account of</w:t>
        <w:br w:type="textWrapping"/>
        <w:t xml:space="preserve">vv. 44—50 (where see note): but doubtless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approaching close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that ministry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gives occasion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them, and is the time</w:t>
        <w:br w:type="textWrapping"/>
        <w:t xml:space="preserve">to which they refer. 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37. they believed not]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i.e.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generality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did not;—</w:t>
        <w:br w:type="textWrapping"/>
        <w:t xml:space="preserve">they did not,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 a people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see ver. 42.</w:t>
        <w:br w:type="textWrapping"/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38.]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 the 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the saying of Esaias might be fulfilled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note</w:t>
        <w:br w:type="textWrapping"/>
        <w:t xml:space="preserve">Matt. i. 22: beware of understanding them</w:t>
        <w:br w:type="textWrapping"/>
        <w:t xml:space="preserve">to mean merely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 that the saying of</w:t>
        <w:br w:type="textWrapping"/>
        <w:t xml:space="preserve">Esaias was fulfilled,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the original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Et1Onp/rwpuwIrhTJcDILTNyJQ==">CgMxLjA4AHIhMTZIUHN0N1pqWXZTU1F3QTFLNjgtNlhpSWNfamVfOTVi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