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will not bear.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39.] For this 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refers to the last verse,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because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sets</w:t>
        <w:br w:type="textWrapping"/>
        <w:t xml:space="preserve">forth the reason more in detail: see ch. v.</w:t>
        <w:br w:type="textWrapping"/>
        <w:t xml:space="preserve">16: 1 John iii. 1: Matt. xxiv. 44.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 could not believe]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 it was</w:t>
        <w:br w:type="textWrapping"/>
        <w:t xml:space="preserve">otherwise ordained in the divine counsels.</w:t>
        <w:br w:type="textWrapping"/>
        <w:t xml:space="preserve">No attempt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escape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meaning (as</w:t>
        <w:br w:type="textWrapping"/>
        <w:t xml:space="preserve">“they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would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believe,’ Chrysostom</w:t>
        <w:br w:type="textWrapping"/>
        <w:t xml:space="preserve">and others) will agree with the prophe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cited ver. 40. But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inability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as thus stated, is coincident with the fullest freedom of the human will: compare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 have no mind to come to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ch. v.</w:t>
        <w:br w:type="textWrapping"/>
        <w:t xml:space="preserve">40. Then, in what follows, a more special</w:t>
        <w:br w:type="textWrapping"/>
        <w:t xml:space="preserve">ground is alleged why they could not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elieve:—see above.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40.]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prophe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is freely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ited, after neither the</w:t>
        <w:br w:type="textWrapping"/>
        <w:t xml:space="preserve">Hebrew nor the LXX, which is followed</w:t>
        <w:br w:type="textWrapping"/>
        <w:t xml:space="preserve">in Matt. xiii, 14 f. What God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bids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prophet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here described 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done,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  <w:t xml:space="preserve">by Himself: which is obviously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implied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</w:t>
        <w:br w:type="textWrapping"/>
        <w:t xml:space="preserve">the Hebrew text.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41. because he</w:t>
        <w:br w:type="textWrapping"/>
        <w:t xml:space="preserve">saw]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“This apocalyptic vision was the</w:t>
        <w:br w:type="textWrapping"/>
        <w:t xml:space="preserve">occasion of that prophecy.” Meyer.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his glory: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glory of Christ.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Evangelist is giving his judgment,—having</w:t>
        <w:br w:type="textWrapping"/>
        <w:t xml:space="preserve">(Luke xxiv. 45) had his understanding</w:t>
        <w:br w:type="textWrapping"/>
        <w:t xml:space="preserve">opened to understand the Scriptures,—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the passage in Isaiah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 spoken of</w:t>
        <w:br w:type="textWrapping"/>
        <w:t xml:space="preserve">Christ.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indeed, strictly considered,</w:t>
        <w:br w:type="textWrapping"/>
        <w:t xml:space="preserve">the glory which Isaiah saw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could only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</w:t>
        <w:br w:type="textWrapping"/>
        <w:t xml:space="preserve">that of the Son, Who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brightness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(shining forth)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the glory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Father,</w:t>
        <w:br w:type="textWrapping"/>
        <w:t xml:space="preserve">Whom no eye hath seen, The last clause</w:t>
        <w:br w:type="textWrapping"/>
        <w:t xml:space="preserve">is independent of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and contains</w:t>
        <w:br w:type="textWrapping"/>
        <w:t xml:space="preserve">another assertion,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he spake concerning Him.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42]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example, Ni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odemus, Joseph, and others like them.</w:t>
        <w:br w:type="textWrapping"/>
        <w:t xml:space="preserve">On the putting out of the synagogue, see</w:t>
        <w:br w:type="textWrapping"/>
        <w:t xml:space="preserve">note, ch. ix. 22.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43.]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a reference to</w:t>
        <w:br w:type="textWrapping"/>
        <w:t xml:space="preserve">ch. v. 44.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44—50.]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Proof of the</w:t>
        <w:br w:type="textWrapping"/>
        <w:t xml:space="preserve">guilt of their unbelief, from the words of</w:t>
        <w:br w:type="textWrapping"/>
        <w:t xml:space="preserve">Jesus Himself.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was by the older Commentators generally thought, that these</w:t>
        <w:br w:type="textWrapping"/>
        <w:t xml:space="preserve">verses formed part of some other discourse</w:t>
        <w:br w:type="textWrapping"/>
        <w:t xml:space="preserve">delivered at this period. But this is improbable, from no occasion being specified,—from ver. 36,—and from the form and</w:t>
        <w:br w:type="textWrapping"/>
        <w:t xml:space="preserve">contents of the passage, and its reference</w:t>
        <w:br w:type="textWrapping"/>
        <w:t xml:space="preserve">to the foregoing remarks of the Evangelist. I take it—with almost all modern</w:t>
        <w:br w:type="textWrapping"/>
        <w:t xml:space="preserve">Commentators—to be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continuation of</w:t>
        <w:br w:type="textWrapping"/>
        <w:t xml:space="preserve">those remarks substantiating them by the</w:t>
        <w:br w:type="textWrapping"/>
        <w:t xml:space="preserve">testimony of the Lord Himself.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words are taken mostly, but not altogether, from discourses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already given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</w:t>
        <w:br w:type="textWrapping"/>
        <w:t xml:space="preserve">this Gospel.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44, 45.]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{44} On the close</w:t>
        <w:br w:type="textWrapping"/>
        <w:t xml:space="preserve">connexion with the Father, see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h. v. 24,</w:t>
        <w:br w:type="textWrapping"/>
        <w:t xml:space="preserve">38; 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19, 42; xiv. 10. The words</w:t>
        <w:br w:type="textWrapping"/>
        <w:t xml:space="preserve">are in logical sequence to ver. 41, in which</w:t>
        <w:br w:type="textWrapping"/>
        <w:t xml:space="preserve">the Evangelist has said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glory of</w:t>
        <w:br w:type="textWrapping"/>
        <w:t xml:space="preserve">Jehovah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glory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same.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6/97fQpniaUuY6PbTCbcRfrm+A==">CgMxLjA4AHIhMXBYa0Vocm0wUDZPVDNkLXk1TzlLQnVZRkViYkkyZk1u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