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thee not, thou hast no part with Me.”</w:t>
        <w:br w:type="textWrapping"/>
        <w:t xml:space="preserve">The command will rather find its fulfilment in all kinds of mutual condescension</w:t>
        <w:br w:type="textWrapping"/>
        <w:t xml:space="preserve">and help, than in any literal observance.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these times,” continues Bengel,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ontiffs and princes obey this injunction to the</w:t>
        <w:br w:type="textWrapping"/>
        <w:t xml:space="preserve">letter: but it would be a more wonderful</w:t>
        <w:br w:type="textWrapping"/>
        <w:t xml:space="preserve">thing to see a pontiff, for example, wash</w:t>
        <w:br w:type="textWrapping"/>
        <w:t xml:space="preserve">the feet of one equal, than of twelve poor</w:t>
        <w:br w:type="textWrapping"/>
        <w:t xml:space="preserve">beggars.” The custom of literally and ceremonially washing the feet in obedience to</w:t>
        <w:br w:type="textWrapping"/>
        <w:t xml:space="preserve">this command, is not found before the</w:t>
        <w:br w:type="textWrapping"/>
        <w:t xml:space="preserve">fourth century.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Notice that our</w:t>
        <w:br w:type="textWrapping"/>
        <w:t xml:space="preserve">Lord commands us to do,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done to you,” but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like manner 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done to you.” Our Lord’s</w:t>
        <w:br w:type="textWrapping"/>
        <w:t xml:space="preserve">action was symbolical, and is best imitated</w:t>
        <w:br w:type="textWrapping"/>
        <w:t xml:space="preserve">in His followers by endeavouring, “if a man</w:t>
        <w:br w:type="textWrapping"/>
        <w:t xml:space="preserve">be overtaken in a fault, to restore such an</w:t>
        <w:br w:type="textWrapping"/>
        <w:t xml:space="preserve">one in the spirit of meekness:” Gal. vi. 1.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{16}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proverbial expression,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 no servant greater than his lord,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used here in a different sense from that</w:t>
        <w:br w:type="textWrapping"/>
        <w:t xml:space="preserve">which it has in ch. xv. 20. Here it is, “if the</w:t>
        <w:br w:type="textWrapping"/>
        <w:t xml:space="preserve">Master thus humbles Himself, much more</w:t>
        <w:br w:type="textWrapping"/>
        <w:t xml:space="preserve">should His servants and messengers;” see</w:t>
        <w:br w:type="textWrapping"/>
        <w:t xml:space="preserve">Matt. x. 24; Luke vi. 40; and on ver. 17,</w:t>
        <w:br w:type="textWrapping"/>
        <w:t xml:space="preserve">Luke xii. 47, 48. {17}The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recognition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such a duty of humility, is a very much</w:t>
        <w:br w:type="textWrapping"/>
        <w:t xml:space="preserve">more easy matter than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putting it in</w:t>
        <w:br w:type="textWrapping"/>
        <w:t xml:space="preserve">practice.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I say it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ye do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of you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there is</w:t>
        <w:br w:type="textWrapping"/>
        <w:t xml:space="preserve">one who can never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</w:t>
        <w:br w:type="textWrapping"/>
        <w:t xml:space="preserve">repeats his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not 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</w:t>
        <w:br w:type="textWrapping"/>
        <w:t xml:space="preserve">10, and the sad recollection leads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trouble in spirit, ver. 21.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emphatic; and the reason of its</w:t>
        <w:br w:type="textWrapping"/>
        <w:t xml:space="preserve">emphasis is given in ver. 19.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Connexion: ‘It might be supposed that this</w:t>
        <w:br w:type="textWrapping"/>
        <w:t xml:space="preserve">treachery has come upon Me unawares;</w:t>
        <w:br w:type="textWrapping"/>
        <w:t xml:space="preserve">but it is not so: I (for my part) know</w:t>
        <w:br w:type="textWrapping"/>
        <w:t xml:space="preserve">whom I have selected 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</w:t>
        <w:br w:type="textWrapping"/>
        <w:t xml:space="preserve">twelve;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vi. 70, not only the true</w:t>
        <w:br w:type="textWrapping"/>
        <w:t xml:space="preserve">ones, as in ch. xv. 16, said when Judas was</w:t>
        <w:br w:type="textWrapping"/>
        <w:t xml:space="preserve">not present): but this has been done by</w:t>
        <w:br w:type="textWrapping"/>
        <w:t xml:space="preserve">the determinate counsel and foreknowledge</w:t>
        <w:br w:type="textWrapping"/>
        <w:t xml:space="preserve">of God, declared in the Scriptures.’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words of the citation here are given</w:t>
        <w:br w:type="textWrapping"/>
        <w:t xml:space="preserve">freely, the LXX having,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magnified the</w:t>
        <w:br w:type="textWrapping"/>
        <w:t xml:space="preserve">lifting up of the heel against me.”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another instance of the direct and</w:t>
        <w:br w:type="textWrapping"/>
        <w:t xml:space="preserve">unhesitating application of the words of</w:t>
        <w:br w:type="textWrapping"/>
        <w:t xml:space="preserve">the Psalms by our Lord to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heel]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Bengel observes that this saying</w:t>
        <w:br w:type="textWrapping"/>
        <w:t xml:space="preserve">is pertinent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washing of the feet,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also to the custom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reclining in eating</w:t>
        <w:br w:type="textWrapping"/>
        <w:t xml:space="preserve">bread.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ver, 23.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‘Now,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this time,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announce it to you, that</w:t>
        <w:br w:type="textWrapping"/>
        <w:t xml:space="preserve">when it shall have happened, you may believe that I am (the Christ).’ See ch. xvi. 1,</w:t>
        <w:br w:type="textWrapping"/>
        <w:t xml:space="preserve">and above 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18.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Matt. x. 40. ‘The connexion is very diffi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ult, and variously set down. It has been</w:t>
        <w:br w:type="textWrapping"/>
        <w:t xml:space="preserve">generally supposed that the words were to</w:t>
        <w:br w:type="textWrapping"/>
        <w:t xml:space="preserve">comfort the Apostles for the disgrace of</w:t>
        <w:br w:type="textWrapping"/>
        <w:t xml:space="preserve">their 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Judas, or in prospect of</w:t>
        <w:br w:type="textWrapping"/>
        <w:t xml:space="preserve">their future labours. But then would not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“whomsoever I send”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  <w:br w:type="textWrapping"/>
        <w:t xml:space="preserve">been expressed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”? Another view</w:t>
        <w:br w:type="textWrapping"/>
        <w:t xml:space="preserve">is to refer back to vv. 16, 17, and suppose</w:t>
        <w:br w:type="textWrapping"/>
        <w:t xml:space="preserve">the connexion to have been broken by the</w:t>
        <w:br w:type="textWrapping"/>
        <w:t xml:space="preserve">allusion to Judas. But is this likely, in a</w:t>
        <w:br w:type="textWrapping"/>
        <w:t xml:space="preserve">discourse of our Lord? I rather believe</w:t>
        <w:br w:type="textWrapping"/>
        <w:t xml:space="preserve">that the saying sets forth the dignity of</w:t>
        <w:br w:type="textWrapping"/>
        <w:t xml:space="preserve">that office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which Judas was about to</w:t>
        <w:br w:type="textWrapping"/>
        <w:t xml:space="preserve">fall: q.d. ‘not only was he in close intercourse with Me (ver, 18), but invested</w:t>
        <w:br w:type="textWrapping"/>
        <w:t xml:space="preserve">with an ambassadorship for Me, and in</w:t>
        <w:br w:type="textWrapping"/>
        <w:t xml:space="preserve">Me, for the Father; and yet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lift</w:t>
        <w:br w:type="textWrapping"/>
        <w:t xml:space="preserve">up his heel against Me.’ And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ei4ldhhek+KS2t4puwfNql9GHw==">CgMxLjA4AHIhMXI5ZFNmRGdBdjdSbFRDUjRfdUhkS0hPMmd2bTFrQ0pW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