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their fears, and give them perfect con-</w:t>
        <w:br w:type="textWrapping"/>
        <w:t xml:space="preserve">fidence.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 is the only Exponent</w:t>
        <w:br w:type="textWrapping"/>
        <w:t xml:space="preserve">of the Father to men: see ch. xii. 44, 45;</w:t>
        <w:br w:type="textWrapping"/>
        <w:t xml:space="preserve">Col. i. 15; Heb. i.3; 1 Tim. vi. 16. This</w:t>
        <w:br w:type="textWrapping"/>
        <w:t xml:space="preserve">seeing of the Father in Him, is not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bodily presence,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dost thou not know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ch. x. 30, 38, and for the latter clause</w:t>
        <w:br w:type="textWrapping"/>
        <w:t xml:space="preserve">ch. viii. 28, where the contrast is, as here,</w:t>
        <w:br w:type="textWrapping"/>
        <w:t xml:space="preserve">purposely inexact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placed in one member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other; and, as there,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taken as correlative and co-extensive ;</w:t>
        <w:br w:type="textWrapping"/>
        <w:t xml:space="preserve">—all the working of the Lord Jesus being</w:t>
        <w:br w:type="textWrapping"/>
        <w:t xml:space="preserve">a speaking,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 of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According to the probably genuine reading</w:t>
        <w:br w:type="textWrapping"/>
        <w:t xml:space="preserve">in the margin, it will 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doeth his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they are not Mine, but His, done in and</w:t>
        <w:br w:type="textWrapping"/>
        <w:t xml:space="preserve">by Me: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 and abiding, so</w:t>
        <w:br w:type="textWrapping"/>
        <w:t xml:space="preserve">that “he that hath seen Me hath seen</w:t>
        <w:br w:type="textWrapping"/>
        <w:t xml:space="preserve">the Father.”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will</w:t>
        <w:br w:type="textWrapping"/>
        <w:t xml:space="preserve">make proof of His abiding union with the</w:t>
        <w:br w:type="textWrapping"/>
        <w:t xml:space="preserve">Father, in His union with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this vv. 12—14,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answering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vv. 15—17,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sending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vv. 18 ff.,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pledge of the completion</w:t>
        <w:br w:type="textWrapping"/>
        <w:t xml:space="preserve">of this union in His personal 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Lord now unfolds out of these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dwelleth in Me, doeth his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great promise of the Paraclete</w:t>
        <w:br w:type="textWrapping"/>
        <w:t xml:space="preserve">or Comforter.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for the very works’</w:t>
        <w:br w:type="textWrapping"/>
        <w:t xml:space="preserve">sake]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x. 38. The object here</w:t>
        <w:br w:type="textWrapping"/>
        <w:t xml:space="preserve">seems to be, to fix their attention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plain testimony even to such as</w:t>
        <w:br w:type="textWrapping"/>
        <w:t xml:space="preserve">could not simply believe so deep a thing on</w:t>
        <w:br w:type="textWrapping"/>
        <w:t xml:space="preserve">His assertion, and one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become a matter felt and known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themselves hereafter,—by virtue of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living union with Him who is gone to the</w:t>
        <w:br w:type="textWrapping"/>
        <w:t xml:space="preserve">Father, and become the dispenser and</w:t>
        <w:br w:type="textWrapping"/>
        <w:t xml:space="preserve">channel of the Spirit. ‘He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Christ speaking concerning Himself,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believes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Christ.’ Bengel.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greater works than</w:t>
        <w:br w:type="textWrapping"/>
        <w:t xml:space="preserve">these shall he do]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word is not to be</w:t>
        <w:br w:type="textWrapping"/>
        <w:t xml:space="preserve">evaded (so as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greater in number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  <w:t xml:space="preserve">but taken in its full strict sense. And the</w:t>
        <w:br w:type="textWrapping"/>
        <w:t xml:space="preserve">keys to its meaning will be found ch. i. 51;</w:t>
        <w:br w:type="textWrapping"/>
        <w:t xml:space="preserve">v. 20.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works which Jesus did, His</w:t>
        <w:br w:type="textWrapping"/>
        <w:t xml:space="preserve">Apostles also did,—viz. raising the dead,</w:t>
        <w:br w:type="textWrapping"/>
        <w:t xml:space="preserve">&amp;c.;—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greater works than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 did</w:t>
        <w:br w:type="textWrapping"/>
        <w:t xml:space="preserve">—not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works, under the dispensation of the Spirit,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not yet come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they did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as separate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Him,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Him; and so (ch. v. 21)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said to do them. The work which He did</w:t>
        <w:br w:type="textWrapping"/>
        <w:t xml:space="preserve">by Peter’s sermon, Acts ii., was one of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greater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firstfruits of the</w:t>
        <w:br w:type="textWrapping"/>
        <w:t xml:space="preserve">unspeakable gift.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union of them</w:t>
        <w:br w:type="textWrapping"/>
        <w:t xml:space="preserve">with and in Him is expressed here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works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do,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‘He has</w:t>
        <w:br w:type="textWrapping"/>
        <w:t xml:space="preserve">sown, we reap; and the harvest is greater</w:t>
        <w:br w:type="textWrapping"/>
        <w:t xml:space="preserve">than the seed-time.’ Stier.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have</w:t>
        <w:br w:type="textWrapping"/>
        <w:t xml:space="preserve">retained the period at the end of ver. 12</w:t>
        <w:br w:type="textWrapping"/>
        <w:t xml:space="preserve">(many editors place a comma only and</w:t>
        <w:br w:type="textWrapping"/>
        <w:t xml:space="preserve">connect this verse with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the former), because the sense remains</w:t>
        <w:br w:type="textWrapping"/>
        <w:t xml:space="preserve">much the same, and the style is better</w:t>
        <w:br w:type="textWrapping"/>
        <w:t xml:space="preserve">preserved.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ask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so ch. xv. 16; xvi. 23. But this</w:t>
        <w:br w:type="textWrapping"/>
        <w:t xml:space="preserve">does not exclude,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distinctly includes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prayer to Christ; so blended are these two</w:t>
        <w:br w:type="textWrapping"/>
        <w:t xml:space="preserve">(as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9), that we have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will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but, ver. 14,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emphatically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will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 who prays to</w:t>
        <w:br w:type="textWrapping"/>
        <w:t xml:space="preserve">the Father, prays to the Son. This doing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OtSORh2oW1Y0/Fm/tR2PxKj3Mg==">AMUW2mWfnudathwYKh5qsCcRNiFQLJHJoFCKWyHg5RgEFn/HgScrGzlVhQd7Qy+vHaERX7jHUhSqagrq3CEldv8trVKnaupPkHSoxV15xquH6TFFbaya/R0=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