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was among them: but.</w:t>
        <w:br w:type="textWrapping"/>
        <w:t xml:space="preserve">wrongly.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in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corrected to the future,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because, though their knowledge of the</w:t>
        <w:br w:type="textWrapping"/>
        <w:t xml:space="preserve">Spirit proper to their complete state, and</w:t>
        <w:br w:type="textWrapping"/>
        <w:t xml:space="preserve">His dwelling, remaining, among them, had</w:t>
        <w:br w:type="textWrapping"/>
        <w:t xml:space="preserve">in some inferior sense begun,—His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dwelling in them had not. With the verb in</w:t>
        <w:br w:type="textWrapping"/>
        <w:t xml:space="preserve">the present, the speaking by anticipation</w:t>
        <w:br w:type="textWrapping"/>
        <w:t xml:space="preserve">is still stronger.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original</w:t>
        <w:br w:type="textWrapping"/>
        <w:t xml:space="preserve">word should be literally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orphans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indeed it is in the margin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A. V.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office of the Comforter is to</w:t>
        <w:br w:type="textWrapping"/>
        <w:t xml:space="preserve">connect the disciples with the Father: if</w:t>
        <w:br w:type="textWrapping"/>
        <w:t xml:space="preserve">therefore they had Him not, they would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fatherless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expression is closely</w:t>
        <w:br w:type="textWrapping"/>
        <w:t xml:space="preserve">connected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little children” ch. xiii.</w:t>
        <w:br w:type="textWrapping"/>
        <w:t xml:space="preserve">33, and, as Euthymius says, springs from</w:t>
        <w:br w:type="textWrapping"/>
        <w:t xml:space="preserve">paternal compassion. This makes our</w:t>
        <w:br w:type="textWrapping"/>
        <w:t xml:space="preserve">Lord’s declaration, that He was coming to</w:t>
        <w:br w:type="textWrapping"/>
        <w:t xml:space="preserve">them, plain, as applying to the coming by</w:t>
        <w:br w:type="textWrapping"/>
        <w:t xml:space="preserve">the Spirit, who is one with Christ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only to the ultimate personal coming,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but the last step of the Advent,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the bodily coming again to them</w:t>
        <w:br w:type="textWrapping"/>
        <w:t xml:space="preserve">and not to the world at the Resurrection,</w:t>
        <w:br w:type="textWrapping"/>
        <w:t xml:space="preserve">which was but a pledge of His lasting</w:t>
        <w:br w:type="textWrapping"/>
        <w:t xml:space="preserve">presence in the Spirit: see on ver. 3.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(as there) the summary of these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Revisitation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all its blessed</w:t>
        <w:br w:type="textWrapping"/>
        <w:t xml:space="preserve">progress. The absence of any connecting</w:t>
        <w:br w:type="textWrapping"/>
        <w:t xml:space="preserve">particle,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with this clause, arises</w:t>
        <w:br w:type="textWrapping"/>
        <w:t xml:space="preserve">from the depth of affection in the Lord’s</w:t>
        <w:br w:type="textWrapping"/>
        <w:t xml:space="preserve">heart.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explained to consist in His presence among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life of His Resurrection, which</w:t>
        <w:br w:type="textWrapping"/>
        <w:t xml:space="preserve">is theirs; by (ver. 20) the witness of the</w:t>
        <w:br w:type="textWrapping"/>
        <w:t xml:space="preserve">Spirit in their hearts; and (ver. 21) their</w:t>
        <w:br w:type="textWrapping"/>
        <w:t xml:space="preserve">sanctification by the Spirit in love, and the</w:t>
        <w:br w:type="textWrapping"/>
        <w:t xml:space="preserve">consequent manifestation of Jesus to them.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Luthardt attempts to confine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the whole passage) to the last</w:t>
        <w:br w:type="textWrapping"/>
        <w:t xml:space="preserve">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in spite of the plain sense</w:t>
        <w:br w:type="textWrapping"/>
        <w:t xml:space="preserve">of vv. 19, 20, relying on the analogy of</w:t>
        <w:br w:type="textWrapping"/>
        <w:t xml:space="preserve">Rev. xxii, 17, and saying that, on the</w:t>
        <w:br w:type="textWrapping"/>
        <w:t xml:space="preserve">common interpretation, the Church would</w:t>
        <w:br w:type="textWrapping"/>
        <w:t xml:space="preserve">have no cause to long for her Lord: and</w:t>
        <w:br w:type="textWrapping"/>
        <w:t xml:space="preserve">so Augustine and others.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manifestly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context is against them: and they must</w:t>
        <w:br w:type="textWrapping"/>
        <w:t xml:space="preserve">thus explain away many other pa: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 Matt.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20). The presence</w:t>
        <w:br w:type="textWrapping"/>
        <w:t xml:space="preserve">Christ by the Spirit is none the 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for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behold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to the forty days (see Acts x. 41)—but only</w:t>
        <w:br w:type="textWrapping"/>
        <w:t xml:space="preserve">as leading on to its wider and deeper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to the spiritual life.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—the principle of Life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immanent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live</w:t>
        <w:br w:type="textWrapping"/>
        <w:t xml:space="preserve">in all fulness, including the most blessed</w:t>
        <w:br w:type="textWrapping"/>
        <w:t xml:space="preserve">sense of life,—the Life of the Spirit,—here</w:t>
        <w:br w:type="textWrapping"/>
        <w:t xml:space="preserve">and hereafter.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At that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particular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but ‘each of these periods,</w:t>
        <w:br w:type="textWrapping"/>
        <w:t xml:space="preserve">as its continually increasing light breaks</w:t>
        <w:br w:type="textWrapping"/>
        <w:t xml:space="preserve">upon you, shall bring increased knowledge</w:t>
        <w:br w:type="textWrapping"/>
        <w:t xml:space="preserve">of your unity in Me with the Father, and</w:t>
        <w:br w:type="textWrapping"/>
        <w:t xml:space="preserve">my dwelling in you by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any</w:t>
        <w:br w:type="textWrapping"/>
        <w:t xml:space="preserve">particular day is to be thought of, it would</w:t>
        <w:br w:type="textWrapping"/>
        <w:t xml:space="preserve">naturally be the Pentecost.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keepeth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 “that is,” says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Augustine,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memory,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life:” or perhaps more accurately, ‘He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commandments, as being my</w:t>
        <w:br w:type="textWrapping"/>
        <w:t xml:space="preserve">disciple by outward profession (not thus</w:t>
        <w:br w:type="textWrapping"/>
        <w:t xml:space="preserve">only: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by the inner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possession of a living faith),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:’</w:t>
        <w:br w:type="textWrapping"/>
        <w:t xml:space="preserve">see Luke xi. 28, And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</w:t>
        <w:br w:type="textWrapping"/>
        <w:t xml:space="preserve">of the inner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keep them, than the</w:t>
        <w:br w:type="textWrapping"/>
        <w:t xml:space="preserve">absolute observance, which can only follow</w:t>
        <w:br w:type="textWrapping"/>
        <w:t xml:space="preserve">on high degrees of spiritual advancement.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manifest myself to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the Holy Spirit: see ch. xvi. 14. This (as</w:t>
        <w:br w:type="textWrapping"/>
        <w:t xml:space="preserve">Stier observes)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highest promise which</w:t>
        <w:br w:type="textWrapping"/>
        <w:t xml:space="preserve">can be made to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23), and yet</w:t>
        <w:br w:type="textWrapping"/>
        <w:t xml:space="preserve">it is made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keeps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commandments of the Lord Jesus.</w:t>
        <w:br w:type="textWrapping"/>
        <w:t xml:space="preserve">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xxxiii.13. 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Judas,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same person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VFYg8Za6CcoA/PQG8XSZh1KIaw==">AMUW2mVObxV+5uPTAsJ6LqLItAoePnUV+5tk+GUQ8q3U+UwJlDYpP3vWCoV3AO6vnGn1J3v1ETg8F6H/EOAio8DGGt/t/jgL1AXFWXbywWy/7nuHfwCeiRU=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