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trouble, inward</w:t>
        <w:br w:type="textWrapping"/>
        <w:t xml:space="preserve">distress,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while we are in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</w:t>
        <w:br w:type="textWrapping"/>
        <w:t xml:space="preserve">xvii. 11;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comforting sign that we are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world. </w:t>
        <w:br w:type="textWrapping"/>
        <w:br w:type="textWrapping"/>
        <w:t xml:space="preserve">And this latter idea</w:t>
        <w:br w:type="textWrapping"/>
        <w:t xml:space="preserve">is implied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two clauses: ‘ Be of</w:t>
        <w:br w:type="textWrapping"/>
        <w:t xml:space="preserve">good cheer; for ye belong not to the world,</w:t>
        <w:br w:type="textWrapping"/>
        <w:t xml:space="preserve">but to Me, who have (anticipation again,—</w:t>
        <w:br w:type="textWrapping"/>
        <w:t xml:space="preserve">by that which is now at hand) overcome</w:t>
        <w:br w:type="textWrapping"/>
        <w:t xml:space="preserve">the world, so that it shall have no power</w:t>
        <w:br w:type="textWrapping"/>
        <w:t xml:space="preserve">over you, externally by persecution, or </w:t>
        <w:br w:type="textWrapping"/>
        <w:t xml:space="preserve">internally by temptations and </w:t>
        <w:br w:type="textWrapping"/>
        <w:t xml:space="preserve">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ouragements.’ See 1 Jolin v. 4, 5.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LOVE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GLORIFICATION OF THE SON OF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parting prayer of the Lord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herein,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5):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19):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  <w:br w:type="textWrapping"/>
        <w:t xml:space="preserve">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they may be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(20, 21),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they may be glorified in the </w:t>
        <w:br w:type="textWrapping"/>
        <w:t xml:space="preserve">completion of that 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(22—24),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their</w:t>
        <w:br w:type="textWrapping"/>
        <w:t xml:space="preserve">abiding in the union of love, the perfection</w:t>
        <w:br w:type="textWrapping"/>
        <w:t xml:space="preserve">of divine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(25, 26). Bengel </w:t>
        <w:br w:type="textWrapping"/>
        <w:t xml:space="preserve">observes that this, of all chapters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ripture, </w:t>
        <w:br w:type="textWrapping"/>
        <w:t xml:space="preserve">is the simplest in words, and the</w:t>
        <w:br w:type="textWrapping"/>
        <w:t xml:space="preserve">deepest in meaning. “ Our Lord, the Only-begotten, </w:t>
        <w:br w:type="textWrapping"/>
        <w:t xml:space="preserve">and co-eternal with the Father,</w:t>
        <w:br w:type="textWrapping"/>
        <w:t xml:space="preserve">when in the form of a servant, might,</w:t>
        <w:br w:type="textWrapping"/>
        <w:t xml:space="preserve">from this His condition of humiliation,</w:t>
        <w:br w:type="textWrapping"/>
        <w:t xml:space="preserve">have prayed in silence, if He had need of</w:t>
        <w:br w:type="textWrapping"/>
        <w:t xml:space="preserve">prayer: but it was His pleasure so to</w:t>
        <w:br w:type="textWrapping"/>
        <w:t xml:space="preserve">shew Himself as a suppliant to the Father,</w:t>
        <w:br w:type="textWrapping"/>
        <w:t xml:space="preserve">as to be mindful that He was our Teacher.</w:t>
        <w:br w:type="textWrapping"/>
        <w:t xml:space="preserve">Accordingly, the prayer which He made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us, He made known also to us: such a</w:t>
        <w:br w:type="textWrapping"/>
        <w:t xml:space="preserve">Master taught His disciples not only by</w:t>
        <w:br w:type="textWrapping"/>
        <w:t xml:space="preserve">His discourses to them, but by His prayers</w:t>
        <w:br w:type="textWrapping"/>
        <w:t xml:space="preserve">to the Father for them. And if them,</w:t>
        <w:br w:type="textWrapping"/>
        <w:t xml:space="preserve">who were to hear these words, then us</w:t>
        <w:br w:type="textWrapping"/>
        <w:t xml:space="preserve">also, who were to read them when written.”</w:t>
        <w:br w:type="textWrapping"/>
        <w:t xml:space="preserve">Augustine.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foregoing </w:t>
        <w:br w:type="textWrapping"/>
        <w:t xml:space="preserve">discourse. </w:t>
        <w:br w:type="textWrapping"/>
        <w:br w:type="textWrapping"/>
        <w:t xml:space="preserve">St. John very seldom depicts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gestures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looks of 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ord, as here. But this was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ot which the impression was indelible, and</w:t>
        <w:br w:type="textWrapping"/>
        <w:t xml:space="preserve">the upward look could not be passed over.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Nothing hereby is </w:t>
        <w:br w:type="textWrapping"/>
        <w:t xml:space="preserve">determined as to the locality. The guest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chamber </w:t>
        <w:br w:type="textWrapping"/>
        <w:t xml:space="preserve">no doubt was the place of this</w:t>
        <w:br w:type="textWrapping"/>
        <w:t xml:space="preserve">prayer. The eyes may be lifted to heaven</w:t>
        <w:br w:type="textWrapping"/>
        <w:t xml:space="preserve">in doors, as well as out-of-doors 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sky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that upper region, above</w:t>
        <w:br w:type="textWrapping"/>
        <w:t xml:space="preserve">our own being and thoughts, where we all</w:t>
        <w:br w:type="textWrapping"/>
        <w:t xml:space="preserve">agree in believing God to be especially present; </w:t>
        <w:br w:type="textWrapping"/>
        <w:t xml:space="preserve">and which we indicate when we</w:t>
        <w:br w:type="textWrapping"/>
        <w:t xml:space="preserve">direct our eyes or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hands upward. The</w:t>
        <w:br w:type="textWrapping"/>
        <w:t xml:space="preserve">Lord, being in all such things like as we</w:t>
        <w:br w:type="textWrapping"/>
        <w:t xml:space="preserve">are, lifted up His eyes to heaven when</w:t>
        <w:br w:type="textWrapping"/>
        <w:t xml:space="preserve">addressing the Father (not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</w:t>
        <w:br w:type="textWrapping"/>
        <w:t xml:space="preserve">He prays not here as a suppliant—but as</w:t>
        <w:br w:type="textWrapping"/>
        <w:t xml:space="preserve">an intercessor and a High Priest, standing</w:t>
        <w:br w:type="textWrapping"/>
        <w:t xml:space="preserve">between earth and heaven, see ver. 24,</w:t>
        <w:br w:type="textWrapping"/>
        <w:t xml:space="preserve">where he says,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will, that.....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  <w:br w:type="textWrapping"/>
        <w:t xml:space="preserve">is impossible to regard the following prayer</w:t>
        <w:br w:type="textWrapping"/>
        <w:t xml:space="preserve">otherwise than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words of our</w:t>
        <w:br w:type="textWrapping"/>
        <w:t xml:space="preserve">Lord Himself,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faithfully rendered by the</w:t>
        <w:br w:type="textWrapping"/>
        <w:t xml:space="preserve">beloved Apostle in the power of the Holy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Father,—</w:t>
        <w:br w:type="textWrapping"/>
        <w:t xml:space="preserve">which He never could say,—nor,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Father,—which would be too great a</w:t>
        <w:br w:type="textWrapping"/>
        <w:t xml:space="preserve">separation between Himself and His for</w:t>
        <w:br w:type="textWrapping"/>
        <w:t xml:space="preserve">such a prayer (see Matt. xxv. [39,] 42,</w:t>
        <w:br w:type="textWrapping"/>
        <w:t xml:space="preserve">where He prays for Himself only)—but</w:t>
        <w:br w:type="textWrapping"/>
        <w:t xml:space="preserve">simply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that Great Name in</w:t>
        <w:br w:type="textWrapping"/>
        <w:t xml:space="preserve">which all the mystery of Redemption is</w:t>
        <w:br w:type="textWrapping"/>
        <w:t xml:space="preserve">summed up.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hour is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</w:t>
        <w:br w:type="textWrapping"/>
        <w:t xml:space="preserve">ch, xii. 23, 28; xiii. 31, 32. The Glorification 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exaltation by Death and Resurrection: </w:t>
        <w:br w:type="textWrapping"/>
        <w:t xml:space="preserve">He prays in the Manhood,</w:t>
        <w:br w:type="textWrapping"/>
        <w:t xml:space="preserve">and for the exaltation of the Manhood, but</w:t>
        <w:br w:type="textWrapping"/>
        <w:t xml:space="preserve">in virtue of His Godhead, ver. 5.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He prays first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Himself,</w:t>
        <w:br w:type="textWrapping"/>
        <w:t xml:space="preserve">in the third person, to set the great matter</w:t>
        <w:br w:type="textWrapping"/>
        <w:t xml:space="preserve">forth in all its majesty ;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Himself,</w:t>
        <w:br w:type="textWrapping"/>
        <w:t xml:space="preserve">in the first person, ver. 5, putting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into the place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thy Son also may glorify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“These</w:t>
        <w:br w:type="textWrapping"/>
        <w:t xml:space="preserve">words are a proof that the Son is equal to</w:t>
        <w:br w:type="textWrapping"/>
        <w:t xml:space="preserve">the Father as touching His Godhead. What</w:t>
        <w:br w:type="textWrapping"/>
        <w:t xml:space="preserve">creature could stand before his Creator and</w:t>
        <w:br w:type="textWrapping"/>
        <w:t xml:space="preserve">say, ‘Glorify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me, that I may glorify</w:t>
        <w:br w:type="textWrapping"/>
        <w:t xml:space="preserve">Thee?’” Stier. </w:t>
        <w:br w:type="textWrapping"/>
        <w:br w:type="textWrapping"/>
        <w:t xml:space="preserve">This glorifying of</w:t>
        <w:br w:type="textWrapping"/>
        <w:t xml:space="preserve">the Father by the Son is, the whole great</w:t>
        <w:br w:type="textWrapping"/>
        <w:t xml:space="preserve">result of the glorification of the Son by the</w:t>
        <w:br w:type="textWrapping"/>
        <w:t xml:space="preserve">Father,—the manifestation of God to and</w:t>
        <w:br w:type="textWrapping"/>
        <w:t xml:space="preserve">in men by the Son through the Spirit.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causal connexion expressed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this, that the glorification, 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must correspond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to the sending, the preparation,</w:t>
        <w:br w:type="textWrapping"/>
        <w:t xml:space="preserve">and office of the Son.’ (L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cke.) We must</w:t>
        <w:br w:type="textWrapping"/>
        <w:t xml:space="preserve">also bear in mind that the ‘giving of</w:t>
        <w:br w:type="textWrapping"/>
        <w:t xml:space="preserve">power’ in this verse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well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type and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Rom. i. 28; 1 Cor. i.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CCHLTVhuF9dc4K8LI82ZNKU2XA==">CgMxLjA4AHIhMXdxaHNFbEN0SWdaQW4zTncwUWNKNjVJTmsyemFtSUZ4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