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only ‘all mankind,’</w:t>
        <w:br w:type="textWrapping"/>
        <w:t xml:space="preserve">but (see Gen. vii. 15, 16, 21)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that has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all that is subject to death, all that is</w:t>
        <w:br w:type="textWrapping"/>
        <w:t xml:space="preserve">cursed on account of sin. But of this all,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head and crown, and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blessings of the Lordship of Christ</w:t>
        <w:br w:type="textWrapping"/>
        <w:t xml:space="preserve">mankind only can participate.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flesh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given by the Father, from before</w:t>
        <w:br w:type="textWrapping"/>
        <w:t xml:space="preserve">the foundation of the world, to Christ;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His to rule, His to</w:t>
        <w:br w:type="textWrapping"/>
        <w:t xml:space="preserve">judge, by virtue of His being, in the root</w:t>
        <w:br w:type="textWrapping"/>
        <w:t xml:space="preserve">of that human nature, to which </w:t>
        <w:br w:type="textWrapping"/>
        <w:t xml:space="preserve">sovereignty over the world was given, THE</w:t>
        <w:br w:type="textWrapping"/>
        <w:t xml:space="preserve">SECOND AND RIGHTEOUS ADAM.</w:t>
        <w:br w:type="textWrapping"/>
        <w:br w:type="textWrapping"/>
        <w:br w:type="textWrapping"/>
        <w:t xml:space="preserve">But in this wide gift, there is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special gift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whatsoever thou hast given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him in the stricter sense,—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chosen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they</w:t>
        <w:br w:type="textWrapping"/>
        <w:t xml:space="preserve">who believe on Him. And to them, and</w:t>
        <w:br w:type="textWrapping"/>
        <w:t xml:space="preserve">them only, He imparts the further and</w:t>
        <w:br w:type="textWrapping"/>
        <w:t xml:space="preserve">ineffable gift consequent on union with</w:t>
        <w:br w:type="textWrapping"/>
        <w:t xml:space="preserve">Him their God in the Spirit,—viz. ETERNAL LIFE </w:t>
        <w:br w:type="textWrapping"/>
        <w:t xml:space="preserve">(compare ch. v. 26, 27 ; also vi.</w:t>
        <w:br w:type="textWrapping"/>
        <w:t xml:space="preserve">37).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a similar definition of a</w:t>
        <w:br w:type="textWrapping"/>
        <w:t xml:space="preserve">term just used, in ch, iii. 19.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life eternal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the way to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knowledge spoken of is no mere head or</w:t>
        <w:br w:type="textWrapping"/>
        <w:t xml:space="preserve">heart knowledge,—the mere information</w:t>
        <w:br w:type="textWrapping"/>
        <w:t xml:space="preserve">of the mind, or excitation of the feelings,</w:t>
        <w:br w:type="textWrapping"/>
        <w:t xml:space="preserve">—but that living reality of knowledge and</w:t>
        <w:br w:type="textWrapping"/>
        <w:t xml:space="preserve">personal realization,—that oneness in will</w:t>
        <w:br w:type="textWrapping"/>
        <w:t xml:space="preserve">with God, and partaking of His nature,</w:t>
        <w:br w:type="textWrapping"/>
        <w:t xml:space="preserve">which IS itself life eternal:—the knowledge, </w:t>
        <w:br w:type="textWrapping"/>
        <w:t xml:space="preserve">love, enjoyment, of Him who is infinite, </w:t>
        <w:br w:type="textWrapping"/>
        <w:t xml:space="preserve">being themselves infinite. “The</w:t>
        <w:br w:type="textWrapping"/>
        <w:t xml:space="preserve">beginning of life is the result of the </w:t>
        <w:br w:type="textWrapping"/>
        <w:t xml:space="preserve">participation of God: and participation of</w:t>
        <w:br w:type="textWrapping"/>
        <w:t xml:space="preserve">God is the knowing God and enjoying His</w:t>
        <w:br w:type="textWrapping"/>
        <w:t xml:space="preserve">goodness.” Irenæus. The Latin Fathers,</w:t>
        <w:br w:type="textWrapping"/>
        <w:t xml:space="preserve">Augustine, Ambrose, and Hilary, anxious</w:t>
        <w:br w:type="textWrapping"/>
        <w:t xml:space="preserve">to avoid the inference unwarrantably drawn</w:t>
        <w:br w:type="textWrapping"/>
        <w:t xml:space="preserve">by some from this verse against the Godhead </w:t>
        <w:br w:type="textWrapping"/>
        <w:t xml:space="preserve">of Christ, tried to arrange it thus: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they might know Thee, and Jesus</w:t>
        <w:br w:type="textWrapping"/>
        <w:t xml:space="preserve">Christ whom Thou didst send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(to be)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only true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But this treatment of</w:t>
        <w:br w:type="textWrapping"/>
        <w:t xml:space="preserve">the original is inadmissible. Others, as</w:t>
        <w:br w:type="textWrapping"/>
        <w:t xml:space="preserve">Chrysostom and Euthymius, construing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rightly, yet regarded Jesus Christ as included </w:t>
        <w:br w:type="textWrapping"/>
        <w:t xml:space="preserve">in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only true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But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violences to the text are</w:t>
        <w:br w:type="textWrapping"/>
        <w:t xml:space="preserve">unnecessary. For, first, the very juxtaposition </w:t>
        <w:br w:type="textWrapping"/>
        <w:t xml:space="preserve">of Jesus Christ here with the</w:t>
        <w:br w:type="textWrapping"/>
        <w:t xml:space="preserve">Father,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 of 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  <w:br w:type="textWrapping"/>
        <w:t xml:space="preserve">defined to be eternal life, is a proof, by</w:t>
        <w:br w:type="textWrapping"/>
        <w:t xml:space="preserve">implication, of the Godhead of the former.</w:t>
        <w:br w:type="textWrapping"/>
        <w:t xml:space="preserve">The knowledge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and a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could not be eternal life, and the juxtaposition </w:t>
        <w:br w:type="textWrapping"/>
        <w:t xml:space="preserve">of the two would be inconceivable.</w:t>
        <w:br w:type="textWrapping"/>
        <w:t xml:space="preserve">Secondly,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Thou didst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distinctly express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  <w:br w:type="textWrapping"/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God, ver. 8—imply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expressed in ver. 22, and cannot,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onnexion </w:t>
        <w:br w:type="textWrapping"/>
        <w:t xml:space="preserve">with what follows, possibly be </w:t>
        <w:br w:type="textWrapping"/>
        <w:t xml:space="preserve">understood in a Socinian, or an Arian sense.</w:t>
        <w:br w:type="textWrapping"/>
        <w:t xml:space="preserve">I do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scruple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use and preach on the</w:t>
        <w:br w:type="textWrapping"/>
        <w:t xml:space="preserve">verse as a plain proof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o-equality of</w:t>
        <w:br w:type="textWrapping"/>
        <w:t xml:space="preserve">the Lord Jesus in the Godhead. </w:t>
        <w:br w:type="textWrapping"/>
        <w:br w:type="textWrapping"/>
        <w:t xml:space="preserve">A</w:t>
        <w:br w:type="textWrapping"/>
        <w:t xml:space="preserve">difficulty has been found in the use of the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 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Lord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:—and </w:t>
        <w:br w:type="textWrapping"/>
        <w:t xml:space="preserve">inferences have been hence</w:t>
        <w:br w:type="textWrapping"/>
        <w:t xml:space="preserve">made that we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John’s own 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here:—but surely without any</w:t>
        <w:br w:type="textWrapping"/>
        <w:t xml:space="preserve">ground. He who said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1,</w:t>
        <w:br w:type="textWrapping"/>
        <w:t xml:space="preserve">might well here, before the change to the</w:t>
        <w:br w:type="textWrapping"/>
        <w:t xml:space="preserve">first person in ver. 4, use that prophetic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had been divinely</w:t>
        <w:br w:type="textWrapping"/>
        <w:t xml:space="preserve">given Him as the Saviour of men, and its</w:t>
        <w:br w:type="textWrapping"/>
        <w:t xml:space="preserve">weighty adjunct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Names</w:t>
        <w:br w:type="textWrapping"/>
        <w:t xml:space="preserve">are all the hidden treasures of that </w:t>
        <w:br w:type="textWrapping"/>
        <w:t xml:space="preserve">knowledge of which He here speaks. And as to</w:t>
        <w:br w:type="textWrapping"/>
        <w:t xml:space="preserve">the later use of the two names together</w:t>
        <w:br w:type="textWrapping"/>
        <w:t xml:space="preserve">having led to their insertion here by the</w:t>
        <w:br w:type="textWrapping"/>
        <w:t xml:space="preserve">Apostle,—what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converse were the</w:t>
        <w:br w:type="textWrapping"/>
        <w:t xml:space="preserve">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this solemn use of them by our</w:t>
        <w:br w:type="textWrapping"/>
        <w:t xml:space="preserve">Lord had given occasion to their subsequent </w:t>
        <w:br w:type="textWrapping"/>
        <w:t xml:space="preserve">use by the Church? This is to me</w:t>
        <w:br w:type="textWrapping"/>
        <w:t xml:space="preserve">much more probable than the other.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4, 5.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past tenses are anticipatory.</w:t>
        <w:br w:type="textWrapping"/>
        <w:t xml:space="preserve">The past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are, in the original, inde-</w:t>
        <w:br w:type="textWrapping"/>
        <w:t xml:space="preserve">finite;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glorified Thee ...I finished...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Our Lord stands by anticipation at the</w:t>
        <w:br w:type="textWrapping"/>
        <w:t xml:space="preserve">end of His accomplished course, and looks</w:t>
        <w:br w:type="textWrapping"/>
        <w:t xml:space="preserve">back on it all as past, as historically</w:t>
        <w:br w:type="textWrapping"/>
        <w:t xml:space="preserve">gathered up in one act. In English we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p80P/ilUrvC20LfaqHhBI1Sv1Q==">CgMxLjA4AHIhMVM4dUNuaUZfVFViRk9ERVMwVlllaUtLel93S0RoRWha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