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truth, thou didst send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act of</w:t>
        <w:br w:type="textWrapping"/>
        <w:t xml:space="preserve">the Father unseen by us, is more a</w:t>
        <w:br w:type="textWrapping"/>
        <w:t xml:space="preserve">matter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,—and is therefore</w:t>
        <w:br w:type="textWrapping"/>
        <w:t xml:space="preserve">connected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the</w:t>
        <w:br w:type="textWrapping"/>
        <w:t xml:space="preserve">first, 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knew surely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stamps our Lord’s approval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knowledge, </w:t>
        <w:br w:type="textWrapping"/>
        <w:t xml:space="preserve">and distinguishes it from such</w:t>
        <w:br w:type="textWrapping"/>
        <w:t xml:space="preserve">knowledge as the bare assumption of</w:t>
        <w:br w:type="textWrapping"/>
        <w:t xml:space="preserve">knowing (John iii. 2) by Nicodemus and</w:t>
        <w:br w:type="textWrapping"/>
        <w:t xml:space="preserve">his colleagues.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Stier remarks, that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begins to fulfil His promise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Matt. x. 32.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pray not for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 misconceptions which have been made</w:t>
        <w:br w:type="textWrapping"/>
        <w:t xml:space="preserve">of this verse, as implying a decree of </w:t>
        <w:br w:type="textWrapping"/>
        <w:t xml:space="preserve">exclusion for the vessels of wrath, may be at</w:t>
        <w:br w:type="textWrapping"/>
        <w:t xml:space="preserve">once removed by considering the usage of</w:t>
        <w:br w:type="textWrapping"/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this Prayer. The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 pray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distinctly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vv. 21, 23, that they may believe and</w:t>
        <w:br w:type="textWrapping"/>
        <w:t xml:space="preserve">know that the Father hath sent Him. He</w:t>
        <w:br w:type="textWrapping"/>
        <w:t xml:space="preserve">cannot therefore mean here that He does</w:t>
        <w:br w:type="textWrapping"/>
        <w:t xml:space="preserve">not pray (absolutely) for the world, but</w:t>
        <w:br w:type="textWrapping"/>
        <w:t xml:space="preserve">that He is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asking for the world,</w:t>
        <w:br w:type="textWrapping"/>
        <w:t xml:space="preserve">does not pray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this 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world.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 Thou gavest me” have</w:t>
        <w:br w:type="textWrapping"/>
        <w:t xml:space="preserve">already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believed and known; the prayer</w:t>
        <w:br w:type="textWrapping"/>
        <w:t xml:space="preserve">for them is therefore a different one, viz.</w:t>
        <w:br w:type="textWrapping"/>
        <w:t xml:space="preserve">that in vv. 11, 15. The mistake would be</w:t>
        <w:br w:type="textWrapping"/>
        <w:t xml:space="preserve">at once precluded for English readers by</w:t>
        <w:br w:type="textWrapping"/>
        <w:t xml:space="preserve">the paraphrase,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am praying for them; I</w:t>
        <w:br w:type="textWrapping"/>
        <w:t xml:space="preserve">am praying not for the world....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they are thine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a fuller sense than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were Thine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ver. 6. That was</w:t>
        <w:br w:type="textWrapping"/>
        <w:t xml:space="preserve">their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preparation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Christ; this is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abiding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Him, which is abiding in the</w:t>
        <w:br w:type="textWrapping"/>
        <w:t xml:space="preserve">Father, see next verse.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Compare</w:t>
        <w:br w:type="textWrapping"/>
        <w:t xml:space="preserve">ch. xvi. 15 and note. “It were not so</w:t>
        <w:br w:type="textWrapping"/>
        <w:t xml:space="preserve">much if He had only said, ‘All Mine is</w:t>
        <w:br w:type="textWrapping"/>
        <w:t xml:space="preserve">Thine ;’ for that we may all say, that all</w:t>
        <w:br w:type="textWrapping"/>
        <w:t xml:space="preserve">we have is God’s. But this is a far greater</w:t>
        <w:br w:type="textWrapping"/>
        <w:t xml:space="preserve">thing, that He inverts this and says, ‘All</w:t>
        <w:br w:type="textWrapping"/>
        <w:t xml:space="preserve">Thine is Mine.’ This can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say</w:t>
        <w:br w:type="textWrapping"/>
        <w:t xml:space="preserve">before God.” Luther. </w:t>
        <w:br w:type="textWrapping"/>
        <w:br w:type="textWrapping"/>
        <w:t xml:space="preserve">The A. V.,—</w:t>
        <w:br w:type="textWrapping"/>
        <w:t xml:space="preserve">‘All Mine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Thine,’ &amp;c.—gives the erroneous </w:t>
        <w:br w:type="textWrapping"/>
        <w:t xml:space="preserve">impression that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persons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 are</w:t>
        <w:br w:type="textWrapping"/>
        <w:t xml:space="preserve">meant, whereas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</w:t>
        <w:br w:type="textWrapping"/>
        <w:t xml:space="preserve">widest meaning, 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Godhead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,—of </w:t>
        <w:br w:type="textWrapping"/>
        <w:t xml:space="preserve">which this is asserted.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  <w:br w:type="textWrapping"/>
        <w:t xml:space="preserve">am glorified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their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by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</w:t>
        <w:br w:type="textWrapping"/>
        <w:t xml:space="preserve">23, the life of the vin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branches; so</w:t>
        <w:br w:type="textWrapping"/>
        <w:t xml:space="preserve">that the fruit of the branches is the glory</w:t>
        <w:br w:type="textWrapping"/>
        <w:t xml:space="preserve">of the vine, by the sap of the vine living in</w:t>
        <w:br w:type="textWrapping"/>
        <w:t xml:space="preserve">the branches. All this again is anticipatory.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prayer for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no more</w:t>
        <w:br w:type="textWrapping"/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shews us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not said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alone, for the</w:t>
        <w:br w:type="textWrapping"/>
        <w:t xml:space="preserve">Lord Jesus is still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of state,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of men in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sometimes</w:t>
        <w:br w:type="textWrapping"/>
        <w:t xml:space="preserve">viewed on its darker side, as overcoming</w:t>
        <w:br w:type="textWrapping"/>
        <w:t xml:space="preserve">men and bringing in spiritual death,—</w:t>
        <w:br w:type="textWrapping"/>
        <w:t xml:space="preserve">sometimes, as here, used in the most</w:t>
        <w:br w:type="textWrapping"/>
        <w:t xml:space="preserve">general sense. 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these are. 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expresses the simultaneous state of</w:t>
        <w:br w:type="textWrapping"/>
        <w:t xml:space="preserve">the Lord and His, see ch. xvi. 32, and</w:t>
        <w:br w:type="textWrapping"/>
        <w:t xml:space="preserve">note.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applied</w:t>
        <w:br w:type="textWrapping"/>
        <w:t xml:space="preserve">to God, peculiarly expresses that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penetration of all His attributes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He only who here uttered it sees through in</w:t>
        <w:br w:type="textWrapping"/>
        <w:t xml:space="preserve">its length, breadth, and height :—which</w:t>
        <w:br w:type="textWrapping"/>
        <w:t xml:space="preserve">angels (Isa. vi. 3; Rev. iv. 8) feel and </w:t>
        <w:br w:type="textWrapping"/>
        <w:t xml:space="preserve">express :—which men are privileged to utter,</w:t>
        <w:br w:type="textWrapping"/>
        <w:t xml:space="preserve">but can never worthily feel:—but which</w:t>
        <w:br w:type="textWrapping"/>
        <w:t xml:space="preserve">devils can neither feel nor worthily utter</w:t>
        <w:br w:type="textWrapping"/>
        <w:t xml:space="preserve">(see Mark i. 24). They know His Power</w:t>
        <w:br w:type="textWrapping"/>
        <w:t xml:space="preserve">and His Justice only. But His Holiness</w:t>
        <w:br w:type="textWrapping"/>
        <w:t xml:space="preserve">is especially employed in this work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 in 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 spoken of.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Thine own</w:t>
        <w:br w:type="textWrapping"/>
        <w:t xml:space="preserve">Name,’ as A. V., which yet renders the</w:t>
        <w:br w:type="textWrapping"/>
        <w:t xml:space="preserve">same expression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Thy Name’ ver. 12</w:t>
        <w:br w:type="textWrapping"/>
        <w:t xml:space="preserve">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verses 6 and 12; see</w:t>
        <w:br w:type="textWrapping"/>
        <w:t xml:space="preserve">below.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name, which thou hast</w:t>
        <w:br w:type="textWrapping"/>
        <w:t xml:space="preserve">given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only the best supported,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reading. </w:t>
        <w:br w:type="textWrapping"/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God is that which was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Angel</w:t>
        <w:br w:type="textWrapping"/>
        <w:t xml:space="preserve">of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Exod. xxiii. 21,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</w:t>
        <w:br w:type="textWrapping"/>
        <w:t xml:space="preserve">Isa. ix. 6; Jer. xxiii. 6. </w:t>
        <w:br w:type="textWrapping"/>
        <w:br w:type="textWrapping"/>
        <w:t xml:space="preserve">This Name,—</w:t>
        <w:br w:type="textWrapping"/>
        <w:t xml:space="preserve">not the essential Godhead, but the covenant</w:t>
        <w:br w:type="textWrapping"/>
        <w:t xml:space="preserve">name, JEHOVAH OUR 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Father hath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Phil.</w:t>
        <w:br w:type="textWrapping"/>
        <w:t xml:space="preserve">ii. 9; and it is the being kept in this, the</w:t>
        <w:br w:type="textWrapping"/>
        <w:t xml:space="preserve">truth and confession of this, for which 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mZ3wQegt7kK4RTQx9HqFn8ftpw==">CgMxLjA4AHIhMVkyWk0xUnFORkFoR0pob0V4bmpzUDAzN3RmWDNCZ2NB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