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here prays. ‘That which the Son has</w:t>
        <w:br w:type="textWrapping"/>
        <w:t xml:space="preserve">given to His disciples is no other than that</w:t>
        <w:br w:type="textWrapping"/>
        <w:t xml:space="preserve">which He himself has received from the</w:t>
        <w:br w:type="textWrapping"/>
        <w:t xml:space="preserve">Father, viz. the essential revelation of the</w:t>
        <w:br w:type="textWrapping"/>
        <w:t xml:space="preserve">Father.’ Luthardt. Compare Matt. x. 27.</w:t>
        <w:br w:type="textWrapping"/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that they may be one, even as we</w:t>
        <w:br w:type="textWrapping"/>
        <w:t xml:space="preserve">are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The oneness here is not merely </w:t>
        <w:br w:type="textWrapping"/>
        <w:t xml:space="preserve">harmony of will or of love,—as some have</w:t>
        <w:br w:type="textWrapping"/>
        <w:t xml:space="preserve">interpreted it, and then tried to weaken</w:t>
        <w:br w:type="textWrapping"/>
        <w:t xml:space="preserve">the Oneness of the Godhead,—but oneness</w:t>
        <w:br w:type="textWrapping"/>
        <w:t xml:space="preserve">by the indwelling of the Spirit of Christ,</w:t>
        <w:br w:type="textWrapping"/>
        <w:t xml:space="preserve">the gift of the Covenant (1 Cor. vi. 17),</w:t>
        <w:br w:type="textWrapping"/>
        <w:t xml:space="preserve">and ultimately (as the close union implied</w:t>
        <w:br w:type="textWrapping"/>
        <w:t xml:space="preserve">by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even as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requires) oneness of nature,</w:t>
        <w:br w:type="textWrapping"/>
        <w:t xml:space="preserve">2 Pet. i. 4, where the expression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whereby</w:t>
        <w:br w:type="textWrapping"/>
        <w:t xml:space="preserve">are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given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 unto us exceeding great and</w:t>
        <w:br w:type="textWrapping"/>
        <w:t xml:space="preserve">precious promises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 answers to the words</w:t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thy name which thou hast given me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</w:t>
        <w:br w:type="textWrapping"/>
        <w:t xml:space="preserve">here. The Lord does not say, “that they</w:t>
        <w:br w:type="textWrapping"/>
        <w:t xml:space="preserve">may be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one with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us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,” nor, “that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they and</w:t>
        <w:br w:type="textWrapping"/>
        <w:t xml:space="preserve">we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may be one,” but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that they may be</w:t>
        <w:br w:type="textWrapping"/>
        <w:t xml:space="preserve">one as we are.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Augustine. 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12.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</w:t>
        <w:br w:type="textWrapping"/>
        <w:t xml:space="preserve">kept them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 see ch. x. 28–30. The Lord</w:t>
        <w:br w:type="textWrapping"/>
        <w:t xml:space="preserve">here, as Cyril remarks, compares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His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keeping of His own, to that by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the Father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</w:t>
        <w:br w:type="textWrapping"/>
        <w:t xml:space="preserve">—in a way only accountable by both</w:t>
        <w:br w:type="textWrapping"/>
        <w:t xml:space="preserve">Persons being of equal Power and Dignity.</w:t>
        <w:br w:type="textWrapping"/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not one of them perished, but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. ..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So that Judas was one of the number which</w:t>
        <w:br w:type="textWrapping"/>
        <w:t xml:space="preserve">were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given to Christ by the Father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</w:t>
        <w:br w:type="textWrapping"/>
        <w:t xml:space="preserve">mentioned in ver. 9:—shewing us (1) the</w:t>
        <w:br w:type="textWrapping"/>
        <w:t xml:space="preserve">sense in which those words must be </w:t>
        <w:br w:type="textWrapping"/>
        <w:t xml:space="preserve">understood (see above); and (2) that of such</w:t>
        <w:br w:type="textWrapping"/>
        <w:t xml:space="preserve">persons it is true that there is for them no</w:t>
        <w:br w:type="textWrapping"/>
        <w:t xml:space="preserve">‘irresistible grace,’ no ‘keeping in God’s</w:t>
        <w:br w:type="textWrapping"/>
        <w:t xml:space="preserve">Name’ independently of their ‘keeping</w:t>
        <w:br w:type="textWrapping"/>
        <w:t xml:space="preserve">God’s word,’ ver. 6, which Judas did not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do. 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son of perdition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See 2 Thess.</w:t>
        <w:br w:type="textWrapping"/>
        <w:t xml:space="preserve">ii. 3. As the other disciples, by true keeping</w:t>
        <w:br w:type="textWrapping"/>
        <w:t xml:space="preserve">of the divine words given to them, rose</w:t>
        <w:br w:type="textWrapping"/>
        <w:t xml:space="preserve">from being natural men to be the children</w:t>
        <w:br w:type="textWrapping"/>
        <w:t xml:space="preserve">of God, so J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das,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through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want of the</w:t>
        <w:br w:type="textWrapping"/>
        <w:t xml:space="preserve">same, sunk from the state of the natural</w:t>
        <w:br w:type="textWrapping"/>
        <w:t xml:space="preserve">man to that of the lost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children of</w:t>
        <w:br w:type="textWrapping"/>
        <w:t xml:space="preserve">the devil. </w:t>
        <w:br w:type="textWrapping"/>
        <w:br w:type="textWrapping"/>
        <w:t xml:space="preserve">Remark, it is not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 lost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none, but the son of perdition.”—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Christ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did not lose him (compare ch. xviii. 9,</w:t>
        <w:br w:type="textWrapping"/>
        <w:t xml:space="preserve">where there is no exception), but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he lost</w:t>
        <w:br w:type="textWrapping"/>
        <w:t xml:space="preserve">himself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It may be well to notice, for the</w:t>
        <w:br w:type="textWrapping"/>
        <w:t xml:space="preserve">English reader, that 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original, the</w:t>
        <w:br w:type="textWrapping"/>
        <w:t xml:space="preserve">noun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perdition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the derivative of the</w:t>
        <w:br w:type="textWrapping"/>
        <w:t xml:space="preserve">verb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perished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None perished but the one</w:t>
        <w:br w:type="textWrapping"/>
        <w:t xml:space="preserve">who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should perish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; whose very state and</w:t>
        <w:br w:type="textWrapping"/>
        <w:t xml:space="preserve">attribute it was to perish. 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scripture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in which this was indicated, viz. the</w:t>
        <w:br w:type="textWrapping"/>
        <w:t xml:space="preserve">passages alleged by St. Peter, Acts 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20;</w:t>
        <w:br w:type="textWrapping"/>
        <w:t xml:space="preserve">see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h. xiii. 18. 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13.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But now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....</w:t>
        <w:br w:type="textWrapping"/>
        <w:t xml:space="preserve">opposed to “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While I was with them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”...</w:t>
        <w:br w:type="textWrapping"/>
        <w:t xml:space="preserve">ver. 12, implying, ‘But I shall be here to</w:t>
        <w:br w:type="textWrapping"/>
        <w:t xml:space="preserve">keep them no more. And therefore I pray</w:t>
        <w:br w:type="textWrapping"/>
        <w:t xml:space="preserve">this prayer in their hearing, that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  <w:br w:type="textWrapping"/>
        <w:br w:type="textWrapping"/>
        <w:t xml:space="preserve">On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my joy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see ch. xv. 11; xvi.</w:t>
        <w:br w:type="textWrapping"/>
        <w:t xml:space="preserve">24; also the reference to these words in</w:t>
        <w:br w:type="textWrapping"/>
        <w:t xml:space="preserve">1 John 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4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14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16.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See ver. 8.</w:t>
        <w:br w:type="textWrapping"/>
        <w:br w:type="textWrapping"/>
        <w:br w:type="textWrapping"/>
        <w:t xml:space="preserve">Ver. 14 contains the manner in</w:t>
        <w:br w:type="textWrapping"/>
        <w:t xml:space="preserve">which He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guarded them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by giving them</w:t>
        <w:br w:type="textWrapping"/>
        <w:t xml:space="preserve">the Divine Word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;—and the reason of 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keeping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prayed for, viz. because they</w:t>
        <w:br w:type="textWrapping"/>
        <w:t xml:space="preserve">would be objects of hatred to the world: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world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being opposed. 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even</w:t>
        <w:br w:type="textWrapping"/>
        <w:t xml:space="preserve">as I am not of the world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ch. xv. 18.</w:t>
        <w:br w:type="textWrapping"/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15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I pray not. ..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Said mostly for</w:t>
        <w:br w:type="textWrapping"/>
        <w:t xml:space="preserve">their sakes, for whom it was necessary that</w:t>
        <w:br w:type="textWrapping"/>
        <w:t xml:space="preserve">they should abide yet in the flesh, to do</w:t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bqN62IvOwlLLMDVYvUtdsmACpKw==">CgMxLjA4AHIhMUNsNWtpeklOV2V5NFhNTEdRS19QRlBaNHNCdGRsLVZI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