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it into the great multitude whom no</w:t>
        <w:br w:type="textWrapping"/>
        <w:t xml:space="preserve">man can number, and come home to the</w:t>
        <w:br w:type="textWrapping"/>
        <w:t xml:space="preserve">heart of every individual believer with </w:t>
        <w:br w:type="textWrapping"/>
        <w:t xml:space="preserve">inexpressibly sweet assurance of an eternity</w:t>
        <w:br w:type="textWrapping"/>
        <w:t xml:space="preserve">with Christ.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will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not like in</w:t>
        <w:br w:type="textWrapping"/>
        <w:t xml:space="preserve">meaning to “we would” of ch. xii. 21 or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 would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of 1 Cor. vii. 7, but more like</w:t>
        <w:br w:type="textWrapping"/>
        <w:t xml:space="preserve">the same word in Mark vi. 25,—an </w:t>
        <w:br w:type="textWrapping"/>
        <w:t xml:space="preserve">expression of will founded on acknowledged</w:t>
        <w:br w:type="textWrapping"/>
        <w:t xml:space="preserve">right: compare Luke xxii. 29.</w:t>
        <w:br w:type="textWrapping"/>
        <w:br w:type="textWrapping"/>
        <w:br w:type="textWrapping"/>
        <w:t xml:space="preserve">Compare also his expression with ch. v.</w:t>
        <w:br w:type="textWrapping"/>
        <w:t xml:space="preserve">21; vi. 44.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where I 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i.e. in</w:t>
        <w:br w:type="textWrapping"/>
        <w:t xml:space="preserve">the glorified state :—see ch. xii. 26 and</w:t>
        <w:br w:type="textWrapping"/>
        <w:t xml:space="preserve">note: also ch. xiv. 3.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they</w:t>
        <w:br w:type="textWrapping"/>
        <w:t xml:space="preserve">may behold my glory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is the</w:t>
        <w:br w:type="textWrapping"/>
        <w:t xml:space="preserve">completion of ver. 22,—the open </w:t>
        <w:br w:type="textWrapping"/>
        <w:t xml:space="preserve">beholding of His glory, spoken of 1 John</w:t>
        <w:br w:type="textWrapping"/>
        <w:t xml:space="preserve">iii. 2, which shall be coincident with</w:t>
        <w:br w:type="textWrapping"/>
        <w:t xml:space="preserve">our being changed into His perfect</w:t>
        <w:br w:type="textWrapping"/>
        <w:t xml:space="preserve">image. </w:t>
        <w:br w:type="textWrapping"/>
        <w:br w:type="textWrapping"/>
        <w:t xml:space="preserve">This 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behold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includes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behold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partake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—the very case </w:t>
        <w:br w:type="textWrapping"/>
        <w:t xml:space="preserve">supposes it. No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mere spectator could behold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glory. See Rom. viii. 17 end, and</w:t>
        <w:br w:type="textWrapping"/>
        <w:t xml:space="preserve">2 Cor. iii. 18.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because thou lovedst</w:t>
        <w:br w:type="textWrapping"/>
        <w:t xml:space="preserve">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…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most glorious part of this</w:t>
        <w:br w:type="textWrapping"/>
        <w:t xml:space="preserve">sight of glory will be, to behold the whole</w:t>
        <w:br w:type="textWrapping"/>
        <w:t xml:space="preserve">mystery of redemption unfolded in the</w:t>
        <w:br w:type="textWrapping"/>
        <w:t xml:space="preserve">glory of Christ’s Person,—and to see how,</w:t>
        <w:br w:type="textWrapping"/>
        <w:t xml:space="preserve">before the being of the creature, that </w:t>
        <w:br w:type="textWrapping"/>
        <w:t xml:space="preserve">eternal Love was, which gave the glory to</w:t>
        <w:br w:type="textWrapping"/>
        <w:t xml:space="preserve">Christ, of which all creation is but the exponent. 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25, 26.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{25} The epithet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righteous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here applied to the Father, is </w:t>
        <w:br w:type="textWrapping"/>
        <w:t xml:space="preserve">connected with the final clause of ver. 24.</w:t>
        <w:br w:type="textWrapping"/>
        <w:t xml:space="preserve">The Righteousness of the Father is </w:t>
        <w:br w:type="textWrapping"/>
        <w:t xml:space="preserve">witnessed by the beginning of Redemption</w:t>
        <w:br w:type="textWrapping"/>
        <w:t xml:space="preserve">before the foundation of the world, and by</w:t>
        <w:br w:type="textWrapping"/>
        <w:t xml:space="preserve">the glorification of the elect from Christ;</w:t>
        <w:br w:type="textWrapping"/>
        <w:t xml:space="preserve">but also by the fact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world’s not </w:t>
        <w:br w:type="textWrapping"/>
        <w:t xml:space="preserve">knowing the 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,—the final distinction made</w:t>
        <w:br w:type="textWrapping"/>
        <w:t xml:space="preserve">by His Justice between the world and His.</w:t>
        <w:br w:type="textWrapping"/>
        <w:t xml:space="preserve">{26}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making known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here spoken of, is</w:t>
        <w:br w:type="textWrapping"/>
        <w:t xml:space="preserve">carried on by the whole work and </w:t>
        <w:br w:type="textWrapping"/>
        <w:t xml:space="preserve">testimony of the Spirit completed in the </w:t>
        <w:br w:type="textWrapping"/>
        <w:t xml:space="preserve">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dom of God. This promise has been in</w:t>
        <w:br w:type="textWrapping"/>
        <w:t xml:space="preserve">fulfilment through all the history of the</w:t>
        <w:br w:type="textWrapping"/>
        <w:t xml:space="preserve">Church. And the great result of this</w:t>
        <w:br w:type="textWrapping"/>
        <w:t xml:space="preserve">manifestation of the Father’s Name is, that</w:t>
        <w:br w:type="textWrapping"/>
        <w:t xml:space="preserve">the wonderful Love wherewith He loved</w:t>
        <w:br w:type="textWrapping"/>
        <w:t xml:space="preserve">Christ, may dwell in (not the Apostles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merely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future tense,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will make it</w:t>
        <w:br w:type="textWrapping"/>
        <w:t xml:space="preserve">known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has again thrown the meaning</w:t>
        <w:br w:type="textWrapping"/>
        <w:t xml:space="preserve">onward to the great body of believers)</w:t>
        <w:br w:type="textWrapping"/>
        <w:t xml:space="preserve">them,—i.e. the perfect, living knowledge</w:t>
        <w:br w:type="textWrapping"/>
        <w:t xml:space="preserve">of God in Christ, which reveals, and in fact</w:t>
        <w:br w:type="textWrapping"/>
        <w:t xml:space="preserve">is, this love. And this can only be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in</w:t>
        <w:br w:type="textWrapping"/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—by Christ dwelling in their hearts</w:t>
        <w:br w:type="textWrapping"/>
        <w:t xml:space="preserve">by faith, and renewing and enlightening</w:t>
        <w:br w:type="textWrapping"/>
        <w:t xml:space="preserve">them by His Spirit. He does not say,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them’—but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in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aud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 in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:’ see ver. 23.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XVI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I.—XX.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MANI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FESTATION OF JESUS AS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</w:t>
        <w:br w:type="textWrapping"/>
        <w:t xml:space="preserve">REFERENCE TO THE NOW ACCOMPLISHED</w:t>
        <w:br w:type="textWrapping"/>
        <w:t xml:space="preserve">REJECTION OF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UNBELIEF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RAEL, AND THE SORELY TRIED BUT</w:t>
        <w:br w:type="textWrapping"/>
        <w:t xml:space="preserve">EVENTUALLY CONFIRMED FAITH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herein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XVIII.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XIX. 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voluntary submission of Himself to</w:t>
        <w:br w:type="textWrapping"/>
        <w:t xml:space="preserve">His enemies and to the unbelief of 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1—11.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betrayal and </w:t>
        <w:br w:type="textWrapping"/>
        <w:t xml:space="preserve">apprehension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Matt. xxvi. 30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47.</w:t>
        <w:br w:type="textWrapping"/>
        <w:t xml:space="preserve">Mark xiv. 26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43. Luke xxii. 39-53.</w:t>
        <w:br w:type="textWrapping"/>
        <w:t xml:space="preserve">On the omission by St. John of the conflict</w:t>
        <w:br w:type="textWrapping"/>
        <w:t xml:space="preserve">of the Redeemer’s soul in Gethsemane, I</w:t>
        <w:br w:type="textWrapping"/>
        <w:t xml:space="preserve">would remind the reader of what has been</w:t>
        <w:br w:type="textWrapping"/>
        <w:t xml:space="preserve">said in the Introduction, on the character</w:t>
        <w:br w:type="textWrapping"/>
        <w:t xml:space="preserve">of this Gospel. The attempt to find in this</w:t>
        <w:br w:type="textWrapping"/>
        <w:t xml:space="preserve">omission a discrepancy between the setting</w:t>
        <w:br w:type="textWrapping"/>
        <w:t xml:space="preserve">forth of the Redeemer by St. John and the</w:t>
        <w:br w:type="textWrapping"/>
        <w:t xml:space="preserve">Three Gospels, is, as usual, unsuccessful.</w:t>
        <w:br w:type="textWrapping"/>
        <w:t xml:space="preserve">St. John presents us with most striking </w:t>
        <w:br w:type="textWrapping"/>
        <w:t xml:space="preserve">instances of the troubling of the human soul</w:t>
        <w:br w:type="textWrapping"/>
        <w:t xml:space="preserve">of Christ by the suffering which was before</w:t>
        <w:br w:type="textWrapping"/>
        <w:t xml:space="preserve">Him: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ch. xii, 23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27; xiii. 21. Compare</w:t>
        <w:br w:type="textWrapping"/>
        <w:t xml:space="preserve">notes on Matthew, ver. 36, and </w:t>
        <w:br w:type="textWrapping"/>
        <w:t xml:space="preserve">throughout the section.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 the brook Cedron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name given to this brook in the oldest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BCRiKwfUeMH5AaMCOveVfaGyHw==">CgMxLjA4AHIhMTJ2RDhpX1ZaUW1CMU1qbDZNdWlUcWpZTUM1NjZTLUtM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