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text,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 cedars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seems to furnish an</w:t>
        <w:br w:type="textWrapping"/>
        <w:t xml:space="preserve">instance of the common practice of changing</w:t>
        <w:br w:type="textWrapping"/>
        <w:t xml:space="preserve">foreign, or unmeaning names, into other</w:t>
        <w:br w:type="textWrapping"/>
        <w:t xml:space="preserve">words bearing sense in the new language:</w:t>
        <w:br w:type="textWrapping"/>
        <w:t xml:space="preserve">the Hebrew word Ce- or Ke-dron signifying </w:t>
        <w:br w:type="textWrapping"/>
        <w:t xml:space="preserve">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cedars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 Greek.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ravine</w:t>
        <w:br w:type="textWrapping"/>
        <w:t xml:space="preserve">in the bottom of which flows the Kidron, is</w:t>
        <w:br w:type="textWrapping"/>
        <w:t xml:space="preserve">to the East of Jerusalem, between the city</w:t>
        <w:br w:type="textWrapping"/>
        <w:t xml:space="preserve">and the Mount of Olives.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garden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Lücke suggests that the owner of this</w:t>
        <w:br w:type="textWrapping"/>
        <w:t xml:space="preserve">garden may have been friendly to (or a</w:t>
        <w:br w:type="textWrapping"/>
        <w:t xml:space="preserve">disciple of ?) Jesus. It was called Gethsemane,—Matthew, </w:t>
        <w:br w:type="textWrapping"/>
        <w:t xml:space="preserve">Mark. </w:t>
        <w:br w:type="textWrapping"/>
        <w:br w:type="textWrapping"/>
        <w:t xml:space="preserve">Traditions as</w:t>
        <w:br w:type="textWrapping"/>
        <w:t xml:space="preserve">to its site are, as usual, various. A square</w:t>
        <w:br w:type="textWrapping"/>
        <w:t xml:space="preserve">plot of ground in the depth of the ravine</w:t>
        <w:br w:type="textWrapping"/>
        <w:t xml:space="preserve">is now usually pointed out, and seems to</w:t>
        <w:br w:type="textWrapping"/>
        <w:t xml:space="preserve">have been fixed on at the time when the</w:t>
        <w:br w:type="textWrapping"/>
        <w:t xml:space="preserve">empress Helena visited Jerusalem, A.D.</w:t>
        <w:br w:type="textWrapping"/>
        <w:t xml:space="preserve">326. Eusebius says Gethsemane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Mount of Olives: Jerome,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 the foot</w:t>
        <w:br w:type="textWrapping"/>
        <w:t xml:space="preserve">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mount. The language of Luke xxi.</w:t>
        <w:br w:type="textWrapping"/>
        <w:t xml:space="preserve">37 leads to a belief that it may have been</w:t>
        <w:br w:type="textWrapping"/>
        <w:t xml:space="preserve">higher up the mount. 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ofttimes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</w:t>
        <w:br w:type="textWrapping"/>
        <w:t xml:space="preserve">see Luke xxi. 37 [ch. viii. 1]. These accurate </w:t>
        <w:br w:type="textWrapping"/>
        <w:t xml:space="preserve">notices of our Evangelist are especially</w:t>
        <w:br w:type="textWrapping"/>
        <w:t xml:space="preserve">found in this last portion of his Gospel:</w:t>
        <w:br w:type="textWrapping"/>
        <w:t xml:space="preserve">cf. vv. 13, 24, 28; ch. xix. 14, 20, 41, &amp;c.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See, on this band of men, the</w:t>
        <w:br w:type="textWrapping"/>
        <w:t xml:space="preserve">note on Matthew ver. 47. Lanterns and</w:t>
        <w:br w:type="textWrapping"/>
        <w:t xml:space="preserve">torches were part of the utensils of military </w:t>
        <w:br w:type="textWrapping"/>
        <w:t xml:space="preserve">on a night march. </w:t>
        <w:br w:type="textWrapping"/>
        <w:br w:type="textWrapping"/>
        <w:t xml:space="preserve">The latter of</w:t>
        <w:br w:type="textWrapping"/>
        <w:t xml:space="preserve">these appear to be strictly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torches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,—some</w:t>
        <w:br w:type="textWrapping"/>
        <w:t xml:space="preserve">blazing substance held in the hand;—and</w:t>
        <w:br w:type="textWrapping"/>
        <w:t xml:space="preserve">the former,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lights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fed with oil. </w:t>
        <w:br w:type="textWrapping"/>
        <w:br w:type="textWrapping"/>
        <w:br w:type="textWrapping"/>
        <w:t xml:space="preserve">The</w:t>
        <w:br w:type="textWrapping"/>
        <w:t xml:space="preserve">weapons were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swords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staves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,—Matthew, </w:t>
        <w:br w:type="textWrapping"/>
        <w:t xml:space="preserve">Mark. The fact of its being full</w:t>
        <w:br w:type="textWrapping"/>
        <w:t xml:space="preserve">moon did not make the lights unnecessary,</w:t>
        <w:br w:type="textWrapping"/>
        <w:t xml:space="preserve">as, in searching for a prisoner, they might</w:t>
        <w:br w:type="textWrapping"/>
        <w:t xml:space="preserve">have to enter dark places.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4—11.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Matt. xxvi. 48—56. Mark xiv. 44—52.</w:t>
        <w:br w:type="textWrapping"/>
        <w:t xml:space="preserve">Luke xxii. 48—53. 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 our Lord’s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foreknowledge of all that was to happen to</w:t>
        <w:br w:type="textWrapping"/>
        <w:t xml:space="preserve">Him, see Matt. xxvi. 45.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went forth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probably, from the shade of the trees into</w:t>
        <w:br w:type="textWrapping"/>
        <w:t xml:space="preserve">the moonlight; hardly, as De Wette and</w:t>
        <w:br w:type="textWrapping"/>
        <w:t xml:space="preserve">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cke suggest, from some building in the</w:t>
        <w:br w:type="textWrapping"/>
        <w:t xml:space="preserve">garden.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Whom seek ye?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spoken,—</w:t>
        <w:br w:type="textWrapping"/>
        <w:t xml:space="preserve">as was the question to Judas in Matt. xxvi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50,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Friend, wherefore art thou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?”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carry reproof to the conscience of those</w:t>
        <w:br w:type="textWrapping"/>
        <w:t xml:space="preserve">addressed: and also to obtain for so</w:t>
        <w:br w:type="textWrapping"/>
        <w:t xml:space="preserve">solemn an act as the delivering Himself</w:t>
        <w:br w:type="textWrapping"/>
        <w:t xml:space="preserve">up to them, the formal declaration of</w:t>
        <w:br w:type="textWrapping"/>
        <w:t xml:space="preserve">their intention to take Him. “When</w:t>
        <w:br w:type="textWrapping"/>
        <w:t xml:space="preserve">men 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ght Him to make Him a king,</w:t>
        <w:br w:type="textWrapping"/>
        <w:t xml:space="preserve">He fled: now that they seek Him to put</w:t>
        <w:br w:type="textWrapping"/>
        <w:t xml:space="preserve">Him to death, He goes forth to meet</w:t>
        <w:br w:type="textWrapping"/>
        <w:t xml:space="preserve">them.” Stier.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Some among them</w:t>
        <w:br w:type="textWrapping"/>
        <w:t xml:space="preserve">knew Him (Matt. xxvi. 55), others </w:t>
        <w:br w:type="textWrapping"/>
        <w:t xml:space="preserve">probably not. This answer may have been</w:t>
        <w:br w:type="textWrapping"/>
        <w:t xml:space="preserve">given by some one in authority among the</w:t>
        <w:br w:type="textWrapping"/>
        <w:t xml:space="preserve">Roman soldiers, who had it in command</w:t>
        <w:br w:type="textWrapping"/>
        <w:t xml:space="preserve">‘to apprehend Jesus of Nazareth.’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Judas .... was standing with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</w:t>
        <w:br w:type="textWrapping"/>
        <w:t xml:space="preserve">believe these words to be the description</w:t>
        <w:br w:type="textWrapping"/>
        <w:t xml:space="preserve">of an eye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witness;—St. John detected</w:t>
        <w:br w:type="textWrapping"/>
        <w:t xml:space="preserve">Judas standing among them, and notices</w:t>
        <w:br w:type="textWrapping"/>
        <w:t xml:space="preserve">the detail, as is his constant habit, by way</w:t>
        <w:br w:type="textWrapping"/>
        <w:t xml:space="preserve">of enhancing the tragic character of the</w:t>
        <w:br w:type="textWrapping"/>
        <w:t xml:space="preserve">history. The narrative common to the</w:t>
        <w:br w:type="textWrapping"/>
        <w:t xml:space="preserve">three Gospels related the kiss which</w:t>
        <w:br w:type="textWrapping"/>
        <w:t xml:space="preserve">presently took place ; but this self-tradition</w:t>
        <w:br w:type="textWrapping"/>
        <w:t xml:space="preserve">of our Lord was not related in it. St.</w:t>
        <w:br w:type="textWrapping"/>
        <w:t xml:space="preserve">John therefore adds this touch of </w:t>
        <w:br w:type="textWrapping"/>
        <w:t xml:space="preserve">exactness, to shew that the answer,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Jesus of</w:t>
        <w:br w:type="textWrapping"/>
        <w:t xml:space="preserve">Nazareth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was not given because they were</w:t>
        <w:br w:type="textWrapping"/>
        <w:t xml:space="preserve">ignorant of His Person, so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to be 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say ‘Thee;’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because they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feared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say it.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question on the</w:t>
        <w:br w:type="textWrapping"/>
        <w:t xml:space="preserve">miraculous nature of this incident is not</w:t>
        <w:br w:type="textWrapping"/>
        <w:t xml:space="preserve">whether it was a miracle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 it is</w:t>
        <w:br w:type="textWrapping"/>
        <w:t xml:space="preserve">evident that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regarded as one),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O0fQo5RsrkOdPE5BiXye4T8Kjg==">CgMxLjA4AHIhMWFxRk9iaklOdk5hUm5HNTByd0xXdEYtYWh5MURYNEFn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