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 Lord here gives us the best interpretation </w:t>
        <w:br w:type="textWrapping"/>
        <w:t xml:space="preserve">of Matt. 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9—that it does not</w:t>
        <w:br w:type="textWrapping"/>
        <w:t xml:space="preserve">exclude the remonstrating against unjust</w:t>
        <w:br w:type="textWrapping"/>
        <w:t xml:space="preserve">oppression, provided it be done calmly</w:t>
        <w:br w:type="textWrapping"/>
        <w:t xml:space="preserve">and patiently.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what has</w:t>
        <w:br w:type="textWrapping"/>
        <w:t xml:space="preserve">been above said, it will be seen that I</w:t>
        <w:br w:type="textWrapping"/>
        <w:t xml:space="preserve">cannot acquiesce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pluperfect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endering </w:t>
        <w:br w:type="textWrapping"/>
        <w:t xml:space="preserve">of this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bring about which</w:t>
        <w:br w:type="textWrapping"/>
        <w:t xml:space="preserve">the opening particle,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has apparently</w:t>
        <w:br w:type="textWrapping"/>
        <w:t xml:space="preserve">been omitted by the copyists. I believe</w:t>
        <w:br w:type="textWrapping"/>
        <w:t xml:space="preserve">the verse simply to describe what followed</w:t>
        <w:br w:type="textWrapping"/>
        <w:t xml:space="preserve">on the preceding—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 Annas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Annas</w:t>
        <w:br w:type="textWrapping"/>
        <w:t xml:space="preserve">therefore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sent Him bound to Caiaphas</w:t>
        <w:br w:type="textWrapping"/>
        <w:t xml:space="preserve">the High Priest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“Then,” says Chrysostom, </w:t>
        <w:br w:type="textWrapping"/>
        <w:t xml:space="preserve">“not being able even thus to make</w:t>
        <w:br w:type="textWrapping"/>
        <w:t xml:space="preserve">progress in their decision, they send Him</w:t>
        <w:br w:type="textWrapping"/>
        <w:t xml:space="preserve">bound to Caiaphas.” There is no real</w:t>
        <w:br w:type="textWrapping"/>
        <w:t xml:space="preserve">difficulty in this rendering, if Annas and</w:t>
        <w:br w:type="textWrapping"/>
        <w:t xml:space="preserve">Caiap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lived in one palace, or at all</w:t>
        <w:br w:type="textWrapping"/>
        <w:t xml:space="preserve">events transacted public affairs in one and</w:t>
        <w:br w:type="textWrapping"/>
        <w:t xml:space="preserve">the same. They would naturally have</w:t>
        <w:br w:type="textWrapping"/>
        <w:t xml:space="preserve">different apartments, and thus the sending</w:t>
        <w:br w:type="textWrapping"/>
        <w:t xml:space="preserve">from one to the other would be very possible; </w:t>
        <w:br w:type="textWrapping"/>
        <w:t xml:space="preserve">as also would the incident related by</w:t>
        <w:br w:type="textWrapping"/>
        <w:t xml:space="preserve">Luke xxii. 61:—see the extract from</w:t>
        <w:br w:type="textWrapping"/>
        <w:t xml:space="preserve">Robinson, Matt. xxvi. 69, note. “The</w:t>
        <w:br w:type="textWrapping"/>
        <w:t xml:space="preserve">Evangelist had no need to relate the hearing </w:t>
        <w:br w:type="textWrapping"/>
        <w:t xml:space="preserve">before Caiaphas, for he has related ch.</w:t>
        <w:br w:type="textWrapping"/>
        <w:t xml:space="preserve">xi. 47 ff.: and we have ere this been</w:t>
        <w:br w:type="textWrapping"/>
        <w:t xml:space="preserve">familiarized with the habit of our Evangelist </w:t>
        <w:br w:type="textWrapping"/>
        <w:t xml:space="preserve">not to narrate any further the outward process, </w:t>
        <w:br w:type="textWrapping"/>
        <w:t xml:space="preserve">where he has already by</w:t>
        <w:br w:type="textWrapping"/>
        <w:t xml:space="preserve">anticipation substantially given us its result.” </w:t>
        <w:br w:type="textWrapping"/>
        <w:t xml:space="preserve">Luthardt.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25—27.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Matt.</w:t>
        <w:br w:type="textWrapping"/>
        <w:t xml:space="preserve">xxvi. 71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Mark xiv. 69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72. Luke</w:t>
        <w:br w:type="textWrapping"/>
        <w:t xml:space="preserve">xxii. 58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61:—see note on Matt. xxvi.</w:t>
        <w:br w:type="textWrapping"/>
        <w:t xml:space="preserve">69. </w:t>
        <w:br w:type="textWrapping"/>
        <w:br w:type="textWrapping"/>
        <w:t xml:space="preserve">Peter was in the court-yard of</w:t>
        <w:br w:type="textWrapping"/>
        <w:t xml:space="preserve">the house.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was about an</w:t>
        <w:br w:type="textWrapping"/>
        <w:t xml:space="preserve">hour after the former,—Luke, ver. 59.</w:t>
        <w:br w:type="textWrapping"/>
        <w:t xml:space="preserve">The 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emphatic in the original: as we</w:t>
        <w:br w:type="textWrapping"/>
        <w:t xml:space="preserve">say,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 I not see thee with my own eyes?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CHAP.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XIX. 16.]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Jesus before the</w:t>
        <w:br w:type="textWrapping"/>
        <w:t xml:space="preserve">Gentile Governor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Matt. xxvii. 2, 11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30.</w:t>
        <w:br w:type="textWrapping"/>
        <w:t xml:space="preserve">Mark xv.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Luke xxiii.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25. Before </w:t>
        <w:br w:type="textWrapping"/>
        <w:t xml:space="preserve">this comes in the section of Luke,</w:t>
        <w:br w:type="textWrapping"/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xxii. 66—71, containing the close</w:t>
        <w:br w:type="textWrapping"/>
        <w:t xml:space="preserve">of the examination before the Sanhedri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did not happen till the morning.</w:t>
        <w:br w:type="textWrapping"/>
        <w:t xml:space="preserve">This undesigned agreement between St.</w:t>
        <w:br w:type="textWrapping"/>
        <w:t xml:space="preserve">Luke and St. John further confirms the</w:t>
        <w:br w:type="textWrapping"/>
        <w:t xml:space="preserve">justice of the view respecting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hearings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maintained above: see note on</w:t>
        <w:br w:type="textWrapping"/>
        <w:t xml:space="preserve">Luke, as above.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28—40.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Pilate’s</w:t>
        <w:br w:type="textWrapping"/>
        <w:t xml:space="preserve">first attempt to deliver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</w:t>
        <w:br w:type="textWrapping"/>
        <w:t xml:space="preserve">they themselves went not into the palace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torium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)] I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ave already</w:t>
        <w:br w:type="textWrapping"/>
        <w:t xml:space="preserve">di ed the difficulties attending the</w:t>
        <w:br w:type="textWrapping"/>
        <w:t xml:space="preserve">subject of our Lord’s last Passover, in the</w:t>
        <w:br w:type="textWrapping"/>
        <w:t xml:space="preserve">note on Matt. xxvi. 17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9. I will add</w:t>
        <w:br w:type="textWrapping"/>
        <w:t xml:space="preserve">here some remarks of Friedlieb’s. “The</w:t>
        <w:br w:type="textWrapping"/>
        <w:t xml:space="preserve">Jews would not enter the Pr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torium</w:t>
        <w:br w:type="textWrapping"/>
        <w:t xml:space="preserve">that they might not be defiled, but that</w:t>
        <w:br w:type="textWrapping"/>
        <w:t xml:space="preserve">they might eat the Passover. For the</w:t>
        <w:br w:type="textWrapping"/>
        <w:t xml:space="preserve">entrance of a Jew into the house of a</w:t>
        <w:br w:type="textWrapping"/>
        <w:t xml:space="preserve">Gentile made him unclean till the evening.</w:t>
        <w:br w:type="textWrapping"/>
        <w:t xml:space="preserve">It is surprising, that according to this declaration </w:t>
        <w:br w:type="textWrapping"/>
        <w:t xml:space="preserve">of the Holy Evangelists, the Jews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 yet to eat the Passover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whereas Jesus</w:t>
        <w:br w:type="textWrapping"/>
        <w:t xml:space="preserve">and His disciples had already eaten it in</w:t>
        <w:br w:type="textWrapping"/>
        <w:t xml:space="preserve">the previous night. And it is no less surprising</w:t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T80ZkJT8HcK7NMkNMri2HoCRYw==">CgMxLjA4AHIhMWQzdm9CNkxxelV4bWhCRWYycERYSFVCemdFaVZIak91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