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, that the Jews in the early morning</w:t>
        <w:br w:type="textWrapping"/>
        <w:t xml:space="preserve">should have been afraid of rendering themselves </w:t>
        <w:br w:type="textWrapping"/>
        <w:t xml:space="preserve">unclean for the Passover,—since the</w:t>
        <w:br w:type="textWrapping"/>
        <w:t xml:space="preserve">Passover could not be kept till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 next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uncleanness which</w:t>
        <w:br w:type="textWrapping"/>
        <w:t xml:space="preserve">they dreaded did not, by the law, last till</w:t>
        <w:br w:type="textWrapping"/>
        <w:t xml:space="preserve">the next day. For this reason, the passage</w:t>
        <w:br w:type="textWrapping"/>
        <w:t xml:space="preserve">in John labours under no small exegetic</w:t>
        <w:br w:type="textWrapping"/>
        <w:t xml:space="preserve">difficulties, which we cannot altogether</w:t>
        <w:br w:type="textWrapping"/>
        <w:t xml:space="preserve">solve, from want of accurate knowledge of</w:t>
        <w:br w:type="textWrapping"/>
        <w:t xml:space="preserve">the customs of the time. Possibly the law</w:t>
        <w:br w:type="textWrapping"/>
        <w:t xml:space="preserve">concerning Levitical defilements and purifications </w:t>
        <w:br w:type="textWrapping"/>
        <w:t xml:space="preserve">had in that age been made more</w:t>
        <w:br w:type="textWrapping"/>
        <w:t xml:space="preserve">stringent or otherwise modified ; possibly,</w:t>
        <w:br w:type="textWrapping"/>
        <w:t xml:space="preserve">they called some other meal, besides the</w:t>
        <w:br w:type="textWrapping"/>
        <w:t xml:space="preserve">actual Passover, by its name. This last we</w:t>
        <w:br w:type="textWrapping"/>
        <w:t xml:space="preserve">certainly, with our present knowledge of</w:t>
        <w:br w:type="textWrapping"/>
        <w:t xml:space="preserve">Hebrew antiquities, must assume: for the</w:t>
        <w:br w:type="textWrapping"/>
        <w:t xml:space="preserve">law respecting uncleanness will not allow</w:t>
        <w:br w:type="textWrapping"/>
        <w:t xml:space="preserve">us to interpret this passage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proper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Passover on the evening of the 14th of</w:t>
        <w:br w:type="textWrapping"/>
        <w:t xml:space="preserve">Nisan, nor indeed of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evening meal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</w:t>
        <w:br w:type="textWrapping"/>
        <w:t xml:space="preserve">all.” </w:t>
        <w:br w:type="textWrapping"/>
        <w:br w:type="textWrapping"/>
        <w:t xml:space="preserve">The whole depends on this: can</w:t>
        <w:br w:type="textWrapping"/>
        <w:t xml:space="preserve">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eat 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mean any</w:t>
        <w:br w:type="textWrapping"/>
        <w:t xml:space="preserve">thing else besides eating the paschal lamb</w:t>
        <w:br w:type="textWrapping"/>
        <w:t xml:space="preserve">in the strict sense?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is a question</w:t>
        <w:br w:type="textWrapping"/>
        <w:t xml:space="preserve">which in our day we have no power of</w:t>
        <w:br w:type="textWrapping"/>
        <w:t xml:space="preserve">answering. See the matter further discussed </w:t>
        <w:br w:type="textWrapping"/>
        <w:t xml:space="preserve">in the notes to my Greek Test.</w:t>
        <w:br w:type="textWrapping"/>
        <w:t xml:space="preserve">See note on ch. xix. 14. The tendency of</w:t>
        <w:br w:type="textWrapping"/>
        <w:t xml:space="preserve">what is there said is, to warn us, not to be</w:t>
        <w:br w:type="textWrapping"/>
        <w:t xml:space="preserve">rash in assuming a discrepancy between</w:t>
        <w:br w:type="textWrapping"/>
        <w:t xml:space="preserve">the Evangelists, where computations of</w:t>
        <w:br w:type="textWrapping"/>
        <w:t xml:space="preserve">time may have been so vague and various.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Though Pilate, having granted</w:t>
        <w:br w:type="textWrapping"/>
        <w:t xml:space="preserve">the service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band of soldiers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</w:t>
        <w:br w:type="textWrapping"/>
        <w:t xml:space="preserve">Sanhedrim, must have been aware of the</w:t>
        <w:br w:type="textWrapping"/>
        <w:t xml:space="preserve">circumstances under which Jesus was</w:t>
        <w:br w:type="textWrapping"/>
        <w:t xml:space="preserve">brought before him, he demanded a formal</w:t>
        <w:br w:type="textWrapping"/>
        <w:t xml:space="preserve">accusation on which legally to proceed:</w:t>
        <w:br w:type="textWrapping"/>
        <w:t xml:space="preserve">“dissimulating his own information on the</w:t>
        <w:br w:type="textWrapping"/>
        <w:t xml:space="preserve">subject.”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They do not mention</w:t>
        <w:br w:type="textWrapping"/>
        <w:t xml:space="preserve">the charge of blasphemy brought against</w:t>
        <w:br w:type="textWrapping"/>
        <w:t xml:space="preserve">Him by the Sanhedrim, for fear of the</w:t>
        <w:br w:type="textWrapping"/>
        <w:t xml:space="preserve">entire rejection of their cause, as by Gallio,</w:t>
        <w:br w:type="textWrapping"/>
        <w:t xml:space="preserve">Acts xviii. 16. The Procurators in such</w:t>
        <w:br w:type="textWrapping"/>
        <w:t xml:space="preserve">cases had a discretionary power. On what</w:t>
        <w:br w:type="textWrapping"/>
        <w:t xml:space="preserve">they did say, Grot. observes, “ What 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wanting to their proofs, they want to</w:t>
        <w:br w:type="textWrapping"/>
        <w:t xml:space="preserve">supply by an appeal to their own authority 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answer is best regarded</w:t>
        <w:br w:type="textWrapping"/>
        <w:t xml:space="preserve">as an ironical reproach founded on their</w:t>
        <w:br w:type="textWrapping"/>
        <w:t xml:space="preserve">apparently proud assertion in ver. 30—</w:t>
        <w:br w:type="textWrapping"/>
        <w:t xml:space="preserve">and amounting to this: ‘If you suppose I</w:t>
        <w:br w:type="textWrapping"/>
        <w:t xml:space="preserve">am to have such implicit confidence in your</w:t>
        <w:br w:type="textWrapping"/>
        <w:t xml:space="preserve">judgment concerning this prisoner as to</w:t>
        <w:br w:type="textWrapping"/>
        <w:t xml:space="preserve">take his guilt on your word, take him and</w:t>
        <w:br w:type="textWrapping"/>
        <w:t xml:space="preserve">put him to death (for so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 ye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must be understood,—see below) according</w:t>
        <w:br w:type="textWrapping"/>
        <w:t xml:space="preserve">to your law;’ reminding them that the</w:t>
        <w:br w:type="textWrapping"/>
        <w:t xml:space="preserve">same Roman power which had reserved</w:t>
        <w:br w:type="textWrapping"/>
        <w:t xml:space="preserve">capital cases for his jurisdiction, also expected</w:t>
        <w:br w:type="textWrapping"/>
        <w:t xml:space="preserve">proper cognizance to be taken of</w:t>
        <w:br w:type="textWrapping"/>
        <w:t xml:space="preserve">them, and not that he should be the mere</w:t>
        <w:br w:type="textWrapping"/>
        <w:t xml:space="preserve">executioner of the Sanhedrim.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  <w:br w:type="textWrapping"/>
        <w:t xml:space="preserve">not lawful for us to put any man 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From the time when Archelaus was deposed 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6 or 7), and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became a</w:t>
        <w:br w:type="textWrapping"/>
        <w:t xml:space="preserve">Roman province, it would follow by the</w:t>
        <w:br w:type="textWrapping"/>
        <w:t xml:space="preserve">Roman law that the Jews lost the power</w:t>
        <w:br w:type="textWrapping"/>
        <w:t xml:space="preserve">of life and death. Josephus tells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  <w:br w:type="textWrapping"/>
        <w:t xml:space="preserve">that it was not lawful to hold a court</w:t>
        <w:br w:type="textWrapping"/>
        <w:t xml:space="preserve">of judgment in capital cases, without the</w:t>
        <w:br w:type="textWrapping"/>
        <w:t xml:space="preserve">consent of the Procurator. Some have</w:t>
        <w:br w:type="textWrapping"/>
        <w:t xml:space="preserve">thought that this power was reserved to</w:t>
        <w:br w:type="textWrapping"/>
        <w:t xml:space="preserve">them in religions matters, as of blasphemy</w:t>
        <w:br w:type="textWrapping"/>
        <w:t xml:space="preserve">and sacrilege; but no proof has been</w:t>
        <w:br w:type="textWrapping"/>
        <w:t xml:space="preserve">adduced of this; the passages commonly</w:t>
        <w:br w:type="textWrapping"/>
        <w:t xml:space="preserve">alleged in Josephus, and Acts vii. 58, not</w:t>
        <w:br w:type="textWrapping"/>
        <w:t xml:space="preserve">applying (see note on Acts). The Talmud</w:t>
        <w:br w:type="textWrapping"/>
        <w:t xml:space="preserve">relates that this had taken place forty</w:t>
        <w:br w:type="textWrapping"/>
        <w:t xml:space="preserve">years (or more) before the destruction</w:t>
        <w:br w:type="textWrapping"/>
        <w:t xml:space="preserve">of Jerusalem. </w:t>
        <w:br w:type="textWrapping"/>
        <w:br w:type="textWrapping"/>
        <w:t xml:space="preserve">Biscoe, on the Acts,</w:t>
        <w:br w:type="textWrapping"/>
        <w:t xml:space="preserve">argues at great length that the Jews</w:t>
        <w:br w:type="textWrapping"/>
        <w:t xml:space="preserve">had this power; and that the words</w:t>
        <w:br w:type="textWrapping"/>
        <w:t xml:space="preserve">here merely mean that they could not</w:t>
        <w:br w:type="textWrapping"/>
        <w:t xml:space="preserve">put to 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according </w:t>
        <w:br w:type="textWrapping"/>
        <w:t xml:space="preserve">to the usual custom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executing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next day after judgment, would now</w:t>
        <w:br w:type="textWrapping"/>
        <w:t xml:space="preserve">have been the case. But this treatment</w:t>
        <w:br w:type="textWrapping"/>
        <w:t xml:space="preserve">of the words is unjustifiable. Can we</w:t>
        <w:br w:type="textWrapping"/>
        <w:t xml:space="preserve">suppose for a moment that this can have</w:t>
        <w:br w:type="textWrapping"/>
        <w:t xml:space="preserve">been meant, when there is not a word in</w:t>
        <w:br w:type="textWrapping"/>
        <w:t xml:space="preserve">the text to imply it? We may hope that</w:t>
        <w:br w:type="textWrapping"/>
        <w:t xml:space="preserve">the day for such forced interpretations</w:t>
        <w:br w:type="textWrapping"/>
        <w:t xml:space="preserve">is fast passing away. </w:t>
        <w:br w:type="textWrapping"/>
        <w:br w:type="textWrapping"/>
        <w:t xml:space="preserve">Friedlieb gives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oTS2g3BnevuaB8IGABsMiiokpQ==">CgMxLjA4AHIhMUs1MnJUajJBRWt2QVlyWVZDZW55MnN6UzhZcVZvdzdX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