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x. 16)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not springing from,</w:t>
        <w:br w:type="textWrapping"/>
        <w:t xml:space="preserve">arising out of, this world ;—and therefore</w:t>
        <w:br w:type="textWrapping"/>
        <w:t xml:space="preserve">not to be supported by this world’s weapons. </w:t>
        <w:br w:type="textWrapping"/>
        <w:t xml:space="preserve">There is no denial that His Kingdom </w:t>
        <w:br w:type="textWrapping"/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world; but that it is to</w:t>
        <w:br w:type="textWrapping"/>
        <w:t xml:space="preserve">be established by this world’s power.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words not only deny, they affirm: if</w:t>
        <w:br w:type="textWrapping"/>
        <w:t xml:space="preserve">not of this world, then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another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They assert this other world before the</w:t>
        <w:br w:type="textWrapping"/>
        <w:t xml:space="preserve">representative of those who boasted of their</w:t>
        <w:br w:type="textWrapping"/>
        <w:t xml:space="preserve">empire, which they called ‘ orbis terrarum,’</w:t>
        <w:br w:type="textWrapping"/>
        <w:t xml:space="preserve">i.e. the globe of the earth. Notice the</w:t>
        <w:br w:type="textWrapping"/>
        <w:t xml:space="preserve">solemn repetition of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this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servants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certainly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Stier) nor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angels and disciples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(as Lampe). This sentence is elliptical,</w:t>
        <w:br w:type="textWrapping"/>
        <w:t xml:space="preserve">and the fact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having servants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included </w:t>
        <w:br w:type="textWrapping"/>
        <w:t xml:space="preserve">under the supposition introduced,</w:t>
        <w:br w:type="textWrapping"/>
        <w:t xml:space="preserve">that He was a King. ‘If &amp;c.,—I should</w:t>
        <w:br w:type="textWrapping"/>
        <w:t xml:space="preserve">have had servants, and those servants</w:t>
        <w:br w:type="textWrapping"/>
        <w:t xml:space="preserve">would have fought.’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I should</w:t>
        <w:br w:type="textWrapping"/>
        <w:t xml:space="preserve">not be delivered to the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which was</w:t>
        <w:br w:type="textWrapping"/>
        <w:t xml:space="preserve">done by Pilate in ch. xix. 16.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 is</w:t>
        <w:br w:type="textWrapping"/>
        <w:t xml:space="preserve">my kingdom not from hence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</w:t>
        <w:br w:type="textWrapping"/>
        <w:t xml:space="preserve">now has been absurdly pressed by the</w:t>
        <w:br w:type="textWrapping"/>
        <w:t xml:space="preserve">Romanist interpreters to mean that at</w:t>
        <w:br w:type="textWrapping"/>
        <w:t xml:space="preserve">some time His Kingdom would be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</w:t>
        <w:br w:type="textWrapping"/>
        <w:t xml:space="preserve">hence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 e. of this world: as if its essential</w:t>
        <w:br w:type="textWrapping"/>
        <w:t xml:space="preserve">character could ever be changed. But.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implies, ‘as the case now stands;’ it</w:t>
        <w:br w:type="textWrapping"/>
        <w:t xml:space="preserve">conveys an ocular demonstration, from the</w:t>
        <w:br w:type="textWrapping"/>
        <w:t xml:space="preserve">fact that no servants of His had contended</w:t>
        <w:br w:type="textWrapping"/>
        <w:t xml:space="preserve">or were contending in his behalf; see similar </w:t>
        <w:br w:type="textWrapping"/>
        <w:t xml:space="preserve">usages 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ch. viii. 40; ix. 41; xv.</w:t>
        <w:br w:type="textWrapping"/>
        <w:t xml:space="preserve">22, 24: Rom. vii. 16, 17.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Pilate’s question, is emphatic</w:t>
        <w:br w:type="textWrapping"/>
        <w:t xml:space="preserve">and sarcastic. “Art THOU, thus captured,</w:t>
        <w:br w:type="textWrapping"/>
        <w:t xml:space="preserve">bound, standing here as a criminal in peril</w:t>
        <w:br w:type="textWrapping"/>
        <w:t xml:space="preserve">of thy life, A KING ?”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sayest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A formula frequent in the Rabbinical</w:t>
        <w:br w:type="textWrapping"/>
        <w:t xml:space="preserve">writings: and conveying assent to the</w:t>
        <w:br w:type="textWrapping"/>
        <w:t xml:space="preserve">previous enquiry. It seems best, as in</w:t>
        <w:br w:type="textWrapping"/>
        <w:t xml:space="preserve">margin, to punctuate 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regard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the reason for the affirmation </w:t>
        <w:br w:type="textWrapping"/>
        <w:t xml:space="preserve">conveyed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sayest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</w:t>
        <w:br w:type="textWrapping"/>
        <w:t xml:space="preserve">agrees best with the continued affirmation</w:t>
        <w:br w:type="textWrapping"/>
        <w:t xml:space="preserve">which follows.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this end have I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been born...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Our Lord here preached</w:t>
        <w:br w:type="textWrapping"/>
        <w:t xml:space="preserve">the Truth of his mission, upholding that</w:t>
        <w:br w:type="textWrapping"/>
        <w:t xml:space="preserve">side of it best calculated to meet the</w:t>
        <w:br w:type="textWrapping"/>
        <w:t xml:space="preserve">doubting philosophic mind of the day, of</w:t>
        <w:br w:type="textWrapping"/>
        <w:t xml:space="preserve">which Pilate was a partaker. He declares</w:t>
        <w:br w:type="textWrapping"/>
        <w:t xml:space="preserve">the unity and outward reality of Truth :—</w:t>
        <w:br w:type="textWrapping"/>
        <w:t xml:space="preserve">and that Truth must come from above, and</w:t>
        <w:br w:type="textWrapping"/>
        <w:t xml:space="preserve">must come through a Person sent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God,</w:t>
        <w:br w:type="textWrapping"/>
        <w:t xml:space="preserve">and that that Person was Himself.</w:t>
        <w:br w:type="textWrapping"/>
        <w:br w:type="textWrapping"/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both times emphatic, and majestically </w:t>
        <w:br w:type="textWrapping"/>
        <w:t xml:space="preserve">set (see above) against the preceding</w:t>
        <w:br w:type="textWrapping"/>
        <w:t xml:space="preserve">scornful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Pilate. </w:t>
        <w:br w:type="textWrapping"/>
        <w:br w:type="textWrapping"/>
        <w:t xml:space="preserve">Our Lord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plies </w:t>
        <w:br w:type="textWrapping"/>
        <w:t xml:space="preserve">that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King, and that</w:t>
        <w:br w:type="textWrapping"/>
        <w:t xml:space="preserve">He was born with a definite purpose. The</w:t>
        <w:br w:type="textWrapping"/>
        <w:t xml:space="preserve">words are a pregnant proof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Incarnation </w:t>
        <w:br w:type="textWrapping"/>
        <w:t xml:space="preserve">of the Son of God. This great truth</w:t>
        <w:br w:type="textWrapping"/>
        <w:t xml:space="preserve">is further expressed by what follows,—‘ I</w:t>
        <w:br w:type="textWrapping"/>
        <w:t xml:space="preserve">have been born, but not therein commencing </w:t>
        <w:br w:type="textWrapping"/>
        <w:t xml:space="preserve">my being—I am (or, have) come</w:t>
        <w:br w:type="textWrapping"/>
        <w:t xml:space="preserve">into the world.’ Thns certainly are the</w:t>
        <w:br w:type="textWrapping"/>
        <w:t xml:space="preserve">words to be understood, and not of His</w:t>
        <w:br w:type="textWrapping"/>
        <w:t xml:space="preserve">public appearance, nor as synonymous with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been 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this saying</w:t>
        <w:br w:type="textWrapping"/>
        <w:t xml:space="preserve">which began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Pilate, which the</w:t>
        <w:br w:type="textWrapping"/>
        <w:t xml:space="preserve">charge of the Jews, ch. xix. 7, increased.</w:t>
        <w:br w:type="textWrapping"/>
        <w:br w:type="textWrapping"/>
        <w:br w:type="textWrapping"/>
        <w:t xml:space="preserve">He is come into the world, not</w:t>
        <w:br w:type="textWrapping"/>
        <w:t xml:space="preserve">merely to speak truth, but to bear witness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its outward reality :—see</w:t>
        <w:br w:type="textWrapping"/>
        <w:t xml:space="preserve">ch. xvii. 17, 19, of which deep saying this</w:t>
        <w:br w:type="textWrapping"/>
        <w:t xml:space="preserve">is the popular exposition for his present</w:t>
        <w:br w:type="textWrapping"/>
        <w:t xml:space="preserve">hearer. </w:t>
        <w:br w:type="textWrapping"/>
        <w:br w:type="textWrapping"/>
        <w:t xml:space="preserve">The Lord, besides, sets forth</w:t>
        <w:br w:type="textWrapping"/>
        <w:t xml:space="preserve">here in the depth of these words, the very</w:t>
        <w:br w:type="textWrapping"/>
        <w:t xml:space="preserve">idea of all kinghood.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</w:t>
        <w:br w:type="textWrapping"/>
        <w:t xml:space="preserve">representative of the truth: the truth of</w:t>
        <w:br w:type="textWrapping"/>
        <w:t xml:space="preserve">dealing between man and man ;—the truth</w:t>
        <w:br w:type="textWrapping"/>
        <w:t xml:space="preserve">of that power, which in its inmost truth</w:t>
        <w:br w:type="textWrapping"/>
        <w:t xml:space="preserve">belongs to the great and only Potentate,</w:t>
        <w:br w:type="textWrapping"/>
        <w:t xml:space="preserve">the King of Kings. </w:t>
        <w:br w:type="textWrapping"/>
        <w:br w:type="textWrapping"/>
        <w:t xml:space="preserve">Again, the Lord,</w:t>
        <w:br w:type="textWrapping"/>
        <w:t xml:space="preserve">the King of manhood and the world, the</w:t>
        <w:br w:type="textWrapping"/>
        <w:t xml:space="preserve">second Adam, came to testify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manhood and the world, which sin and</w:t>
        <w:br w:type="textWrapping"/>
        <w:t xml:space="preserve">Satan had concealed. This testimony to</w:t>
        <w:br w:type="textWrapping"/>
        <w:t xml:space="preserve">the Truth is to be the weapon whereby</w:t>
        <w:br w:type="textWrapping"/>
        <w:t xml:space="preserve">His Kingdom will be spread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 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every one</w:t>
        <w:br w:type="textWrapping"/>
        <w:t xml:space="preserve">who is of the truth,’ i.e. here in the most</w:t>
        <w:br w:type="textWrapping"/>
        <w:t xml:space="preserve">general sense, every one who is a true</w:t>
        <w:br w:type="textWrapping"/>
        <w:t xml:space="preserve">dealer with his own heart, who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ScT5R8bJZWfirRp64/OZC8DDgQ==">CgMxLjA4AHIhMXpBY2ZjZDFBZG1OM0gtRjdKVm5udVlhZHZCLXZkVWw3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