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garment, and was woven of linen, or perhaps </w:t>
        <w:br w:type="textWrapping"/>
        <w:t xml:space="preserve">of wool. </w:t>
        <w:br w:type="textWrapping"/>
        <w:br w:type="textWrapping"/>
        <w:t xml:space="preserve">{24} The citation is verbatim</w:t>
        <w:br w:type="textWrapping"/>
        <w:t xml:space="preserve">from the LXX.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Matt. xxvii.</w:t>
        <w:br w:type="textWrapping"/>
        <w:t xml:space="preserve">55, 56, and the parallel places, we learn</w:t>
        <w:br w:type="textWrapping"/>
        <w:t xml:space="preserve">that two of these were looking on afar off,</w:t>
        <w:br w:type="textWrapping"/>
        <w:t xml:space="preserve">after Jesus had expired, with Salome.</w:t>
        <w:br w:type="textWrapping"/>
        <w:t xml:space="preserve">Considering then that St. John’s habit of</w:t>
        <w:br w:type="textWrapping"/>
        <w:t xml:space="preserve">not naming himself might extend to his</w:t>
        <w:br w:type="textWrapping"/>
        <w:t xml:space="preserve">mother (he names his father, ch. xxi. 2),</w:t>
        <w:br w:type="textWrapping"/>
        <w:t xml:space="preserve">we may well believe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mother’s</w:t>
        <w:br w:type="textWrapping"/>
        <w:t xml:space="preserve">sister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represents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Salome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women are designated by this description. </w:t>
        <w:br w:type="textWrapping"/>
        <w:t xml:space="preserve">So Wieseler and Meyer, Luthardt</w:t>
        <w:br w:type="textWrapping"/>
        <w:t xml:space="preserve">opposing them. So also Ewald: and, which</w:t>
        <w:br w:type="textWrapping"/>
        <w:t xml:space="preserve">is no mean evidence, the ancient Syriac</w:t>
        <w:br w:type="textWrapping"/>
        <w:t xml:space="preserve">version, inserting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between,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mother’s sister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....”</w:t>
        <w:br w:type="textWrapping"/>
        <w:t xml:space="preserve">This Mary was wife of Klopas (Alphæus,</w:t>
        <w:br w:type="textWrapping"/>
        <w:t xml:space="preserve">see Matt. x. 3, and Introd. to Ep. of James,</w:t>
        <w:br w:type="textWrapping"/>
        <w:t xml:space="preserve">§ i. 4), the mother of James the Less</w:t>
        <w:br w:type="textWrapping"/>
        <w:t xml:space="preserve">and Joses; Matt., Mark.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 behold</w:t>
        <w:br w:type="textWrapping"/>
        <w:t xml:space="preserve">thy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relationship in the flesh</w:t>
        <w:br w:type="textWrapping"/>
        <w:t xml:space="preserve">between the Lord and His mother was</w:t>
        <w:br w:type="textWrapping"/>
        <w:t xml:space="preserve">about to close; hence He commends her</w:t>
        <w:br w:type="textWrapping"/>
        <w:t xml:space="preserve">to another son who should care for and</w:t>
        <w:br w:type="textWrapping"/>
        <w:t xml:space="preserve">protect her. Thus,—as at the marriage</w:t>
        <w:br w:type="textWrapping"/>
        <w:t xml:space="preserve">in Cana, when His official independence of</w:t>
        <w:br w:type="textWrapping"/>
        <w:t xml:space="preserve">her was to be testified, so now,—He addresses </w:t>
        <w:br w:type="textWrapping"/>
        <w:t xml:space="preserve">her 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solemn </w:t>
        <w:br w:type="textWrapping"/>
        <w:t xml:space="preserve">and affecting commendation of her to</w:t>
        <w:br w:type="textWrapping"/>
        <w:t xml:space="preserve">St. John is doubly made,—and thus bound</w:t>
        <w:br w:type="textWrapping"/>
        <w:t xml:space="preserve">by the strongest injunctions on both. The</w:t>
        <w:br w:type="textWrapping"/>
        <w:t xml:space="preserve">Romanist idea, that the Lord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commended</w:t>
        <w:br w:type="textWrapping"/>
        <w:t xml:space="preserve">all his disciples, as represented by the</w:t>
        <w:br w:type="textWrapping"/>
        <w:t xml:space="preserve">beloved one, to the patronage of His</w:t>
        <w:br w:type="textWrapping"/>
        <w:t xml:space="preserve">mother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simply absurd. The converse is</w:t>
        <w:br w:type="textWrapping"/>
        <w:t xml:space="preserve">true: He did solemnly commend the care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her, especially indeed to the beloved</w:t>
        <w:br w:type="textWrapping"/>
        <w:t xml:space="preserve">disciple, but in him to the whole cycle</w:t>
        <w:br w:type="textWrapping"/>
        <w:t xml:space="preserve">of disciples, among whom we find her,</w:t>
        <w:br w:type="textWrapping"/>
        <w:t xml:space="preserve">Acts 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  <w:t xml:space="preserve">No certain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can be drawn from this commendation,</w:t>
        <w:br w:type="textWrapping"/>
        <w:t xml:space="preserve">as to the ‘brethren of the Lord’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elieving </w:t>
        <w:br w:type="textWrapping"/>
        <w:t xml:space="preserve">on Him or not at this time.</w:t>
        <w:br w:type="textWrapping"/>
        <w:t xml:space="preserve">The reasons which influenced Him in his</w:t>
        <w:br w:type="textWrapping"/>
        <w:t xml:space="preserve">selection must ever be far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beyond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</w:t>
        <w:br w:type="textWrapping"/>
        <w:t xml:space="preserve">penetration:—and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whatever relations to</w:t>
        <w:br w:type="textWrapping"/>
        <w:t xml:space="preserve">Him we suppose those brethren to have</w:t>
        <w:br w:type="textWrapping"/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will remain equally mysterious why</w:t>
        <w:br w:type="textWrapping"/>
        <w:t xml:space="preserve">He passed them over, who were so closely</w:t>
        <w:br w:type="textWrapping"/>
        <w:t xml:space="preserve">connected with His mother. Still the presumption,</w:t>
        <w:br w:type="textWrapping"/>
        <w:t xml:space="preserve">that they did not then believe</w:t>
        <w:br w:type="textWrapping"/>
        <w:t xml:space="preserve">on Him, is one of which it is not easy to</w:t>
        <w:br w:type="textWrapping"/>
        <w:t xml:space="preserve">divest one’s self; and at least may enter</w:t>
        <w:br w:type="textWrapping"/>
        <w:t xml:space="preserve">as an element into the consideration of</w:t>
        <w:br w:type="textWrapping"/>
        <w:t xml:space="preserve">the whole subject, beset as it is with uncertainty. 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that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probably</w:t>
        <w:br w:type="textWrapping"/>
        <w:t xml:space="preserve">to be taken literally,—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that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</w:t>
        <w:br w:type="textWrapping"/>
        <w:t xml:space="preserve">so that she was spared the pangs of witnessing </w:t>
        <w:br w:type="textWrapping"/>
        <w:t xml:space="preserve">what was to follow. If so, John</w:t>
        <w:br w:type="textWrapping"/>
        <w:t xml:space="preserve">returned again to the Cross, ver. 35,</w:t>
        <w:br w:type="textWrapping"/>
        <w:br w:type="textWrapping"/>
        <w:br w:type="textWrapping"/>
        <w:t xml:space="preserve">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took her to his own home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need not imply that John had a house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name would equally apply</w:t>
        <w:br w:type="textWrapping"/>
        <w:t xml:space="preserve">to his lodging during the feast; only</w:t>
        <w:br w:type="textWrapping"/>
        <w:t xml:space="preserve">meaning, that henceforth, wherever he</w:t>
        <w:br w:type="textWrapping"/>
        <w:t xml:space="preserve">was, she was an inmate with him; and</w:t>
        <w:br w:type="textWrapping"/>
        <w:t xml:space="preserve">certainly that his usual habitation was</w:t>
        <w:br w:type="textWrapping"/>
        <w:t xml:space="preserve">fixed, and was his own. </w:t>
        <w:br w:type="textWrapping"/>
        <w:br w:type="textWrapping"/>
        <w:t xml:space="preserve">Ewald remarks,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for the Apostle in his later years a</w:t>
        <w:br w:type="textWrapping"/>
        <w:t xml:space="preserve">sweet reward to recall vividly every such</w:t>
        <w:br w:type="textWrapping"/>
        <w:t xml:space="preserve">minute detail,—and for his readers a sign</w:t>
        <w:br w:type="textWrapping"/>
        <w:t xml:space="preserve">that he alone could have written all this.”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xBjztFR7Rq0GJNhckzbtDmYyg==">CgMxLjA4AHIhMUw1Rzl1dlN0SGw5SGI1bWtRRl9HLUxLSkZrb2w0dFdV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