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the purpose of causing death, which</w:t>
        <w:br w:type="textWrapping"/>
        <w:t xml:space="preserve">indeed it would not do. Friedlieb supposes </w:t>
        <w:br w:type="textWrapping"/>
        <w:t xml:space="preserve">that the term involved in it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coup de grace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was given to all</w:t>
        <w:br w:type="textWrapping"/>
        <w:t xml:space="preserve">executed criminals, and that the piercing</w:t>
        <w:br w:type="textWrapping"/>
        <w:t xml:space="preserve">with the spear was this death-blow, and</w:t>
        <w:br w:type="textWrapping"/>
        <w:t xml:space="preserve">was also inflicted on the thieves.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34.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lance must have penetrated</w:t>
        <w:br w:type="textWrapping"/>
        <w:t xml:space="preserve">deep, for the object was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ensure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death,—</w:t>
        <w:br w:type="textWrapping"/>
        <w:t xml:space="preserve">and see ch. xx. 27, probably into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side, on account of the position of</w:t>
        <w:br w:type="textWrapping"/>
        <w:t xml:space="preserve">the soldier, and of what followed.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blood and water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spear perhaps</w:t>
        <w:br w:type="textWrapping"/>
        <w:t xml:space="preserve">pierced the pericardium or envelope of the</w:t>
        <w:br w:type="textWrapping"/>
        <w:t xml:space="preserve">heart, in which case a liquid answering</w:t>
        <w:br w:type="textWrapping"/>
        <w:t xml:space="preserve">the description 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may have flowed</w:t>
        <w:br w:type="textWrapping"/>
        <w:t xml:space="preserve">with the blood. But the quantity would</w:t>
        <w:br w:type="textWrapping"/>
        <w:t xml:space="preserve">be so small as scarcely to have been observed. </w:t>
        <w:br w:type="textWrapping"/>
        <w:t xml:space="preserve">It is hardly possible that the separation </w:t>
        <w:br w:type="textWrapping"/>
        <w:t xml:space="preserve">of the blood into placenta and serum</w:t>
        <w:br w:type="textWrapping"/>
        <w:t xml:space="preserve">should so soon have taken place, or that,</w:t>
        <w:br w:type="textWrapping"/>
        <w:t xml:space="preserve">if it had, it should have been by an 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observer described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blood and water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is</w:t>
        <w:br w:type="textWrapping"/>
        <w:t xml:space="preserve">more probable that the fact, which is</w:t>
        <w:br w:type="textWrapping"/>
        <w:t xml:space="preserve">here so strongly testified, was a consequence </w:t>
        <w:br w:type="textWrapping"/>
        <w:t xml:space="preserve">of the extreme exhaustion of the</w:t>
        <w:br w:type="textWrapping"/>
        <w:t xml:space="preserve">Body of the Redeemer. The medical</w:t>
        <w:br w:type="textWrapping"/>
        <w:t xml:space="preserve">opinions on the point are very various, and</w:t>
        <w:br w:type="textWrapping"/>
        <w:t xml:space="preserve">by no means satisfactory. Meyer's view</w:t>
        <w:br w:type="textWrapping"/>
        <w:t xml:space="preserve">after all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seems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be the safe and true</w:t>
        <w:br w:type="textWrapping"/>
        <w:t xml:space="preserve">one—that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circumstance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related as a</w:t>
        <w:br w:type="textWrapping"/>
        <w:t xml:space="preserve">miraculous sign, having deep significance</w:t>
        <w:br w:type="textWrapping"/>
        <w:t xml:space="preserve">as to the work of the Redeemer, and</w:t>
        <w:br w:type="textWrapping"/>
        <w:t xml:space="preserve">shewing Him to be more than mortal.</w:t>
        <w:br w:type="textWrapping"/>
        <w:t xml:space="preserve">It can be no reason against this, that</w:t>
        <w:br w:type="textWrapping"/>
        <w:t xml:space="preserve">St. John does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dwell on any such</w:t>
        <w:br w:type="textWrapping"/>
        <w:t xml:space="preserve">typical significance: nor can I see how</w:t>
        <w:br w:type="textWrapping"/>
        <w:t xml:space="preserve">1 John v. 6 ff. can be understood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without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reference to this fact: see note there.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emphatic affirmation of the fact</w:t>
        <w:br w:type="textWrapping"/>
        <w:t xml:space="preserve">seems to regard rather the whole incident,</w:t>
        <w:br w:type="textWrapping"/>
        <w:t xml:space="preserve">than the mere outflowing of the blood</w:t>
        <w:br w:type="textWrapping"/>
        <w:t xml:space="preserve">and water. It was the object of St. John</w:t>
        <w:br w:type="textWrapping"/>
        <w:t xml:space="preserve">to shew that the Lord’s Body was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real</w:t>
        <w:br w:type="textWrapping"/>
        <w:t xml:space="preserve">body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underwent real 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And</w:t>
        <w:br w:type="textWrapping"/>
        <w:t xml:space="preserve">both these were shewn by what took</w:t>
        <w:br w:type="textWrapping"/>
        <w:t xml:space="preserve">place: not so much by the ph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nomenon</w:t>
        <w:br w:type="textWrapping"/>
        <w:t xml:space="preserve">of the water and blood, as by the infliction</w:t>
        <w:br w:type="textWrapping"/>
        <w:t xml:space="preserve">of such a wound,—after which, even had</w:t>
        <w:br w:type="textWrapping"/>
        <w:t xml:space="preserve">not death taken place before, there could</w:t>
        <w:br w:type="textWrapping"/>
        <w:t xml:space="preserve">not by any possibility be life remaining.</w:t>
        <w:br w:type="textWrapping"/>
        <w:br w:type="textWrapping"/>
        <w:br w:type="textWrapping"/>
        <w:t xml:space="preserve">The third person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that saw</w:t>
        <w:br w:type="textWrapping"/>
        <w:t xml:space="preserve">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....) gives solemnity. It is, besides, in</w:t>
        <w:br w:type="textWrapping"/>
        <w:t xml:space="preserve">accordance with St. John’s way of speaking</w:t>
        <w:br w:type="textWrapping"/>
        <w:t xml:space="preserve">of himself throughout the Gospel. </w:t>
        <w:br w:type="textWrapping"/>
        <w:br w:type="textWrapping"/>
        <w:t xml:space="preserve">The</w:t>
        <w:br w:type="textWrapping"/>
        <w:t xml:space="preserve">usage of 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believe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St. John makes</w:t>
        <w:br w:type="textWrapping"/>
        <w:t xml:space="preserve">it probable that he lays the weight on the</w:t>
        <w:br w:type="textWrapping"/>
        <w:t xml:space="preserve">proof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reality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death, as above.</w:t>
        <w:br w:type="textWrapping"/>
        <w:t xml:space="preserve">The clause,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ye may believe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depends</w:t>
        <w:br w:type="textWrapping"/>
        <w:t xml:space="preserve">on the three preceding clauses, without</w:t>
        <w:br w:type="textWrapping"/>
        <w:t xml:space="preserve">any parenthesis, as the final aim of what</w:t>
        <w:br w:type="textWrapping"/>
        <w:t xml:space="preserve">has gone before: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order 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your faith</w:t>
        <w:br w:type="textWrapping"/>
        <w:t xml:space="preserve">may receive confirmation.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‘For’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—i.e. as connected with the true Messiahship </w:t>
        <w:br w:type="textWrapping"/>
        <w:t xml:space="preserve">of Christ, ‘these things were a fulfilment </w:t>
        <w:br w:type="textWrapping"/>
        <w:t xml:space="preserve">of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ripture.’ It is possible that</w:t>
        <w:br w:type="textWrapping"/>
        <w:t xml:space="preserve">Ps. xxxiv. 20 may be also referred to;—</w:t>
        <w:br w:type="textWrapping"/>
        <w:t xml:space="preserve">but no doubt the primary reference is to</w:t>
        <w:br w:type="textWrapping"/>
        <w:t xml:space="preserve">the Paschal Lamb of Exod. xii. 46: Num.</w:t>
        <w:br w:type="textWrapping"/>
        <w:t xml:space="preserve">ix. 12; see 1 Cor. v. 7.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37.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</w:t>
        <w:br w:type="textWrapping"/>
        <w:t xml:space="preserve">prophe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 shall look on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 pierced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does not refer to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Roman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5gOwCQ/LgNc0UuWyKzhelH0wjQ==">CgMxLjA4AHIhMUpKenB2ZllIMlZxTUF1QjV1RWVtZ2pTSjE0TTVKcTZN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