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Mark, Luke). {2}Does this appear in the</w:t>
        <w:br w:type="textWrapping"/>
        <w:t xml:space="preserve">plural verb,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 they</w:t>
        <w:br w:type="textWrapping"/>
        <w:t xml:space="preserve">have laid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below? This is not, as</w:t>
        <w:br w:type="textWrapping"/>
        <w:t xml:space="preserve">Meyer says, precluded by the use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  <w:br w:type="textWrapping"/>
        <w:t xml:space="preserve">know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13. Mary there speaks</w:t>
        <w:br w:type="textWrapping"/>
        <w:t xml:space="preserve">in her own person, which she might do, however </w:t>
        <w:br w:type="textWrapping"/>
        <w:t xml:space="preserve">accompanied. Still, probably not. She</w:t>
        <w:br w:type="textWrapping"/>
        <w:t xml:space="preserve">perhaps uses the plural, as involving all the</w:t>
        <w:br w:type="textWrapping"/>
        <w:t xml:space="preserve">disciples in her own feeling of ignorance and</w:t>
        <w:br w:type="textWrapping"/>
        <w:t xml:space="preserve">of consequent sorrow. So Meyer: and it</w:t>
        <w:br w:type="textWrapping"/>
        <w:t xml:space="preserve">is more natural to take it thus. One thing</w:t>
        <w:br w:type="textWrapping"/>
        <w:t xml:space="preserve">we may conclude for certain,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</w:t>
        <w:br w:type="textWrapping"/>
        <w:t xml:space="preserve">some reason,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not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vision related</w:t>
        <w:br w:type="textWrapping"/>
        <w:t xml:space="preserve">in the three other Gospels.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St.</w:t>
        <w:br w:type="textWrapping"/>
        <w:t xml:space="preserve">Luke, ver. 12, speaks only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Peter’s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going.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4—8.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{4}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most interesting and</w:t>
        <w:br w:type="textWrapping"/>
        <w:t xml:space="preserve">characteristic detail. John, probably the</w:t>
        <w:br w:type="textWrapping"/>
        <w:t xml:space="preserve">younger, outruns Peter;—{5}but when there,</w:t>
        <w:br w:type="textWrapping"/>
        <w:t xml:space="preserve">reverently 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fear of pollution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  <w:t xml:space="preserve">some have thought) abstains from entering </w:t>
        <w:br w:type="textWrapping"/>
        <w:t xml:space="preserve">the sepulchre. {6}The ardent and impetuous </w:t>
        <w:br w:type="textWrapping"/>
        <w:t xml:space="preserve">Peter goes directly in—John follows—and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believes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What can exceed the inner</w:t>
        <w:br w:type="textWrapping"/>
        <w:t xml:space="preserve">truth of this description? And what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related is as full of truth as that</w:t>
        <w:br w:type="textWrapping"/>
        <w:t xml:space="preserve">which is. For, vv. 6, 7, we seem to hear</w:t>
        <w:br w:type="textWrapping"/>
        <w:t xml:space="preserve">the very voice of Peter describing to his</w:t>
        <w:br w:type="textWrapping"/>
        <w:t xml:space="preserve">companion the inner state of the tomb.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{7}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napkin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ch. xi. 44 and</w:t>
        <w:br w:type="textWrapping"/>
        <w:t xml:space="preserve">note. </w:t>
        <w:br w:type="textWrapping"/>
        <w:br w:type="textWrapping"/>
        <w:t xml:space="preserve">{6}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represents the original</w:t>
        <w:br w:type="textWrapping"/>
        <w:t xml:space="preserve">word used of the cursory glance of John,</w:t>
        <w:br w:type="textWrapping"/>
        <w:t xml:space="preserve">who did not go in,—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describes the exhaustive gaze of Peter, who</w:t>
        <w:br w:type="textWrapping"/>
        <w:t xml:space="preserve">did. Notice also that John, when he</w:t>
        <w:br w:type="textWrapping"/>
        <w:t xml:space="preserve">stooped and looked in, saw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linen</w:t>
        <w:br w:type="textWrapping"/>
        <w:t xml:space="preserve">clothes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seem to have been lying</w:t>
        <w:br w:type="textWrapping"/>
        <w:t xml:space="preserve">where the Feet were, nearer the entrance,</w:t>
        <w:br w:type="textWrapping"/>
        <w:t xml:space="preserve">whereas Peter, on going in, saw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napkin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was perhaps deposited further in,</w:t>
        <w:br w:type="textWrapping"/>
        <w:t xml:space="preserve">near the place of the Head.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he</w:t>
        <w:br w:type="textWrapping"/>
        <w:t xml:space="preserve">saw, and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Nothing is said of</w:t>
        <w:br w:type="textWrapping"/>
        <w:t xml:space="preserve">Peter—did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too? I think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—and that John modestly suppresses it.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John believe? Was it merely,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Body had been taken away, as</w:t>
        <w:br w:type="textWrapping"/>
        <w:t xml:space="preserve">Mary had reported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(Bengel and others) ?</w:t>
        <w:br w:type="textWrapping"/>
        <w:t xml:space="preserve">Surely not; the facts which he saw would</w:t>
        <w:br w:type="textWrapping"/>
        <w:t xml:space="preserve">prevent this conclusion: nor does John</w:t>
        <w:br w:type="textWrapping"/>
        <w:t xml:space="preserve">so use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believed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Jesus was risen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</w:t>
        <w:br w:type="textWrapping"/>
        <w:t xml:space="preserve">received into his mind, embraced with his</w:t>
        <w:br w:type="textWrapping"/>
        <w:t xml:space="preserve">assent, THE FACT OF THE RESURRECTI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</w:t>
        <w:br w:type="textWrapping"/>
        <w:t xml:space="preserve">for the first time. He did this,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ocular testimony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for as</w:t>
        <w:br w:type="textWrapping"/>
        <w:t xml:space="preserve">yet neither of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knew the 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as to be previously convinced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certainty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it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so. But (see</w:t>
        <w:br w:type="textWrapping"/>
        <w:t xml:space="preserve">above) Peter does not seem to have as yet</w:t>
        <w:br w:type="textWrapping"/>
        <w:t xml:space="preserve">received this fact;—accounting probably</w:t>
        <w:br w:type="textWrapping"/>
        <w:t xml:space="preserve">for what he saw as Mary had done. Lampe</w:t>
        <w:br w:type="textWrapping"/>
        <w:t xml:space="preserve">beautifully says, ‘We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from</w:t>
        <w:br w:type="textWrapping"/>
        <w:t xml:space="preserve">this moment, in the gloom of the sepulchre,</w:t>
        <w:br w:type="textWrapping"/>
        <w:t xml:space="preserve">the mind of John was enlightened by saving</w:t>
        <w:br w:type="textWrapping"/>
        <w:t xml:space="preserve">faith in the Resurrection of Jesus, as with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Oj4mVQrVJNhhp0ElWmVV4uHEAg==">CgMxLjA4AHIhMXo5NHJYcWdnTFNKSkVNRVBlS2h6WUtteHItd0lDVnJ4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