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examination than the Feet,</w:t>
        <w:br w:type="textWrapping"/>
        <w:t xml:space="preserve">to which he must stoop. He requires</w:t>
        <w:br w:type="textWrapping"/>
        <w:t xml:space="preserve">no more than had been granted to the</w:t>
        <w:br w:type="textWrapping"/>
        <w:t xml:space="preserve">rest: but he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testimony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ample ground for</w:t>
        <w:br w:type="textWrapping"/>
        <w:t xml:space="preserve">faith to rest on. Olshausen calls him</w:t>
        <w:br w:type="textWrapping"/>
        <w:t xml:space="preserve">the ‘Rationalist among the Apostles.’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not the least reason</w:t>
        <w:br w:type="textWrapping"/>
        <w:t xml:space="preserve">for supposing, with Olshausen, that this</w:t>
        <w:br w:type="textWrapping"/>
        <w:t xml:space="preserve">appearance was in Galilee. The whole </w:t>
        <w:br w:type="textWrapping"/>
        <w:t xml:space="preserve">narrative points out the same place as before.</w:t>
        <w:br w:type="textWrapping"/>
        <w:br w:type="textWrapping"/>
        <w:br w:type="textWrapping"/>
        <w:t xml:space="preserve">The eight days’ interval is the first</w:t>
        <w:br w:type="textWrapping"/>
        <w:t xml:space="preserve">testimony of the recurring day of the</w:t>
        <w:br w:type="textWrapping"/>
        <w:t xml:space="preserve">resurrection being commemorated by the</w:t>
        <w:br w:type="textWrapping"/>
        <w:t xml:space="preserve">disciples :—but, it must be owned, a weak</w:t>
        <w:br w:type="textWrapping"/>
        <w:t xml:space="preserve">one ;—for in all probability they had been</w:t>
        <w:br w:type="textWrapping"/>
        <w:t xml:space="preserve">thus assembled every day during the </w:t>
        <w:br w:type="textWrapping"/>
        <w:t xml:space="preserve">interval. It forms however an interesting</w:t>
        <w:br w:type="textWrapping"/>
        <w:t xml:space="preserve">opening of the history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the Lord Himself should have thus</w:t>
        <w:br w:type="textWrapping"/>
        <w:t xml:space="preserve">selected and honoured it.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</w:t>
        <w:br w:type="textWrapping"/>
        <w:t xml:space="preserve">Lord says nothing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marks of the</w:t>
        <w:br w:type="textWrapping"/>
        <w:t xml:space="preserve">nails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—He does not recall the malice of</w:t>
        <w:br w:type="textWrapping"/>
        <w:t xml:space="preserve">his enemies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  <w:t xml:space="preserve">The words imply that</w:t>
        <w:br w:type="textWrapping"/>
        <w:t xml:space="preserve">the marks were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veritable</w:t>
        <w:br w:type="textWrapping"/>
        <w:t xml:space="preserve">wounds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;—that in His side</w:t>
        <w:br w:type="textWrapping"/>
        <w:t xml:space="preserve">being large enough for a hand to be thrust</w:t>
        <w:br w:type="textWrapping"/>
        <w:t xml:space="preserve">into it. This of itself would shew that</w:t>
        <w:br w:type="textWrapping"/>
        <w:t xml:space="preserve">the resurrection Body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reach hither and 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case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were exposed—but merely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reach hither and put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case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clothed. So Meyer: but</w:t>
        <w:br w:type="textWrapping"/>
        <w:t xml:space="preserve">it may be questioned, whether this was so.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 faithless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merely, ‘Do</w:t>
        <w:br w:type="textWrapping"/>
        <w:t xml:space="preserve">not any longer disbelieve in my </w:t>
        <w:br w:type="textWrapping"/>
        <w:t xml:space="preserve">Resurrection ;’—but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(do not become)—as</w:t>
        <w:br w:type="textWrapping"/>
        <w:t xml:space="preserve">applied generally to the spiritual life, and</w:t>
        <w:br w:type="textWrapping"/>
        <w:t xml:space="preserve">the reception of God’s truth—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Thomas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apply his finger or his hand, is evident</w:t>
        <w:br w:type="textWrapping"/>
        <w:t xml:space="preserve">from the reason given by our Lord for his</w:t>
        <w:br w:type="textWrapping"/>
        <w:t xml:space="preserve">faith below, being, not,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hast touched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Socinian view, that these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  <w:br w:type="textWrapping"/>
        <w:t xml:space="preserve">Lord and my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an </w:t>
        <w:br w:type="textWrapping"/>
        <w:t xml:space="preserve">exclamation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is refuted, (1) By the fact that no</w:t>
        <w:br w:type="textWrapping"/>
        <w:t xml:space="preserve">such exclamations were in use among the</w:t>
        <w:br w:type="textWrapping"/>
        <w:t xml:space="preserve">Jews. (2) By the introduction to them,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Thomas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him.” (3) By the </w:t>
        <w:br w:type="textWrapping"/>
        <w:t xml:space="preserve">impossibility of referring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another than Jesus: see ver. 13. (4)</w:t>
        <w:br w:type="textWrapping"/>
        <w:t xml:space="preserve">By the utter psychological absurdity of</w:t>
        <w:br w:type="textWrapping"/>
        <w:t xml:space="preserve">such a supposition: that one just </w:t>
        <w:br w:type="textWrapping"/>
        <w:t xml:space="preserve">convinced of the presence of Him whom he</w:t>
        <w:br w:type="textWrapping"/>
        <w:t xml:space="preserve">deeply loved, should, instead of addressing</w:t>
        <w:br w:type="textWrapping"/>
        <w:t xml:space="preserve">Him, break out into an irrelevant cry.</w:t>
        <w:br w:type="textWrapping"/>
        <w:t xml:space="preserve">(5) By the further absurdity of supposing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such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case, the Apostle</w:t>
        <w:br w:type="textWrapping"/>
        <w:t xml:space="preserve">John, who of all the sacred writers most</w:t>
        <w:br w:type="textWrapping"/>
        <w:t xml:space="preserve">constantly keeps in mind the object for</w:t>
        <w:br w:type="textWrapping"/>
        <w:t xml:space="preserve">which he is writing, should have recorded</w:t>
        <w:br w:type="textWrapping"/>
        <w:t xml:space="preserve">any thing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beside that object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(6) By</w:t>
        <w:br w:type="textWrapping"/>
        <w:t xml:space="preserve">the intimate conjunction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 Lord’s answer, which</w:t>
        <w:br w:type="textWrapping"/>
        <w:t xml:space="preserve">necessarily makes this his saying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expression of his 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below.</w:t>
        <w:br w:type="textWrapping"/>
        <w:t xml:space="preserve">Dismissing it therefore, we observe that</w:t>
        <w:br w:type="textWrapping"/>
        <w:t xml:space="preserve">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highest confession of faith</w:t>
        <w:br w:type="textWrapping"/>
        <w:t xml:space="preserve">which has yet been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;—and that it</w:t>
        <w:br w:type="textWrapping"/>
        <w:t xml:space="preserve">shews that (though not 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</w:t>
        <w:br w:type="textWrapping"/>
        <w:t xml:space="preserve">meaning of the previous confessions of His</w:t>
        <w:br w:type="textWrapping"/>
        <w:t xml:space="preserve">being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was understood.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St. John, in the very close of his</w:t>
        <w:br w:type="textWrapping"/>
        <w:t xml:space="preserve">Gospel (see on vv. 30, 31) iterates the</w:t>
        <w:br w:type="textWrapping"/>
        <w:t xml:space="preserve">testimony with which he began it—to the</w:t>
        <w:br w:type="textWrapping"/>
        <w:t xml:space="preserve">Godhead of the Word who became flesh :</w:t>
        <w:br w:type="textWrapping"/>
        <w:t xml:space="preserve">and by this closing confession, shews how</w:t>
        <w:br w:type="textWrapping"/>
        <w:t xml:space="preserve">the testimony of Jesus to Himself had</w:t>
        <w:br w:type="textWrapping"/>
        <w:t xml:space="preserve">gradually deepened and exalted the </w:t>
        <w:br w:type="textWrapping"/>
        <w:t xml:space="preserve">Apostles’ conviction, from the time when they</w:t>
        <w:br w:type="textWrapping"/>
        <w:t xml:space="preserve">knew Him only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Joseph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(ch. i. 46), till now, when He is </w:t>
        <w:br w:type="textWrapping"/>
        <w:t xml:space="preserve">acknow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edged as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hhN1l/iDbLD3KXi23GtkvAEAdw==">CgMxLjA4AHIhMU1rVGx0aUlTM2FhX1NwRnkzclNfc0VUWkJKX0dqNFpV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