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reason,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thou hast seen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blames the slowness and required</w:t>
        <w:br w:type="textWrapping"/>
        <w:t xml:space="preserve">ground of the faith: the assertion,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</w:t>
        <w:br w:type="textWrapping"/>
        <w:t xml:space="preserve">hast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recognizes and commends the</w:t>
        <w:br w:type="textWrapping"/>
        <w:t xml:space="preserve">soundness of that faith just confessed.</w:t>
        <w:br w:type="textWrapping"/>
        <w:t xml:space="preserve">Wonderful indeed, and rich in blessing for us</w:t>
        <w:br w:type="textWrapping"/>
        <w:t xml:space="preserve">who have not seen Him, is this, the closing</w:t>
        <w:br w:type="textWrapping"/>
        <w:t xml:space="preserve">word (see below) of the Gospel. For these</w:t>
        <w:br w:type="textWrapping"/>
        <w:t xml:space="preserve">words cannot apply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remaining 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they, like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Thomas, had seen and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‘All the appearances of the forty days,’</w:t>
        <w:br w:type="textWrapping"/>
        <w:t xml:space="preserve">says Stier, ‘were mere preparations for the</w:t>
        <w:br w:type="textWrapping"/>
        <w:t xml:space="preserve">believing without seeing.’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 record</w:t>
        <w:br w:type="textWrapping"/>
        <w:t xml:space="preserve">of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we now believe: see 1 Pet. i. 8.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30, 31.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FORMAL CLOSE OF THE GOSPEL </w:t>
        <w:br w:type="textWrapping"/>
        <w:t xml:space="preserve">(see notes on ch. xxi.).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Yea,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meaning, ‘This</w:t>
        <w:br w:type="textWrapping"/>
        <w:t xml:space="preserve">book must not be supposed to be a </w:t>
        <w:br w:type="textWrapping"/>
        <w:t xml:space="preserve">complete account.’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signs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not, as many</w:t>
        <w:br w:type="textWrapping"/>
        <w:t xml:space="preserve">interpret the word, ‘proofs of His </w:t>
        <w:br w:type="textWrapping"/>
        <w:t xml:space="preserve">resurrection,’—but, as ch. xii. 37 and elsewhere</w:t>
        <w:br w:type="textWrapping"/>
        <w:t xml:space="preserve">in this Gospel,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most general</w:t>
        <w:br w:type="textWrapping"/>
        <w:t xml:space="preserve">sense—these after the Resurrection </w:t>
        <w:br w:type="textWrapping"/>
        <w:t xml:space="preserve">included :—for St. John is here reviewing</w:t>
        <w:br w:type="textWrapping"/>
        <w:t xml:space="preserve">his whole narrative,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miracle-faith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often reproved</w:t>
        <w:br w:type="textWrapping"/>
        <w:t xml:space="preserve">by our Lord, is not that intended here.</w:t>
        <w:br w:type="textWrapping"/>
        <w:t xml:space="preserve">This is faith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Christ the</w:t>
        <w:br w:type="textWrapping"/>
        <w:t xml:space="preserve">Son of God: and the Evangelist means,</w:t>
        <w:br w:type="textWrapping"/>
        <w:t xml:space="preserve">that enough is related in this book to be a</w:t>
        <w:br w:type="textWrapping"/>
        <w:t xml:space="preserve">ground for such a faith, by shewing us</w:t>
        <w:br w:type="textWrapping"/>
        <w:t xml:space="preserve">His glory manifested forth (see ch. ii. 11).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believing ye may have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Thus he closes almost in the words of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prologue, ch. i. 4, 12.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These words (see Acts iv. 10; 1 Cor. vi. 11)</w:t>
        <w:br w:type="textWrapping"/>
        <w:t xml:space="preserve">describe the whole standing of the faithful </w:t>
        <w:br w:type="textWrapping"/>
        <w:t xml:space="preserve">man in Christ,—by which and in which</w:t>
        <w:br w:type="textWrapping"/>
        <w:t xml:space="preserve">he has life eternal.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XXI. 1—23.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APPENDIX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GLIMPSE INTO THE FUTURE. And</w:t>
        <w:br w:type="textWrapping"/>
        <w:t xml:space="preserve">herein,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significant draught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reserve the remarks on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end, thereby better to</w:t>
        <w:br w:type="textWrapping"/>
        <w:t xml:space="preserve">put the reader in possession of the </w:t>
        <w:br w:type="textWrapping"/>
        <w:t xml:space="preserve">evidence which I shall there gather up into</w:t>
        <w:br w:type="textWrapping"/>
        <w:t xml:space="preserve">one, but which will present itself as we</w:t>
        <w:br w:type="textWrapping"/>
        <w:t xml:space="preserve">go on. I will only state here, that whether</w:t>
        <w:br w:type="textWrapping"/>
        <w:t xml:space="preserve">written by St. John himself (of which I</w:t>
        <w:br w:type="textWrapping"/>
        <w:t xml:space="preserve">feel no doubt) or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evidently an</w:t>
        <w:br w:type="textWrapping"/>
        <w:t xml:space="preserve">appendix to the Gospel, which latter has</w:t>
        <w:br w:type="textWrapping"/>
        <w:t xml:space="preserve">already concluded with a formal review of</w:t>
        <w:br w:type="textWrapping"/>
        <w:t xml:space="preserve">its contents and object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xx. 30, 31.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 ch.</w:t>
        <w:br w:type="textWrapping"/>
        <w:t xml:space="preserve">v.1; vi. 1,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a subsequent time.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manifested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expression is nowhere </w:t>
        <w:br w:type="textWrapping"/>
        <w:t xml:space="preserve">else used by St. John of the Lord’s</w:t>
        <w:br w:type="textWrapping"/>
        <w:t xml:space="preserve">appearances, but only in Mark xvi. 12, 14.</w:t>
        <w:br w:type="textWrapping"/>
        <w:t xml:space="preserve">The use of the verb here indicates that the</w:t>
        <w:br w:type="textWrapping"/>
        <w:t xml:space="preserve">usual state of the Lord at this time was</w:t>
        <w:br w:type="textWrapping"/>
        <w:t xml:space="preserve">one not of manifestation, but of invisibility</w:t>
        <w:br w:type="textWrapping"/>
        <w:t xml:space="preserve">to them.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Nathanael is named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St. John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see ch. i. 46 ff.: Thomas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St. John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except in the catalogues</w:t>
        <w:br w:type="textWrapping"/>
        <w:t xml:space="preserve">of the Apostles.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sons of Zebedee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nowhere else named by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;—they</w:t>
        <w:br w:type="textWrapping"/>
        <w:t xml:space="preserve">may however be here mentioned as in </w:t>
        <w:br w:type="textWrapping"/>
        <w:t xml:space="preserve">reminiscence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draught of fishes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wXIvz8z/z/COZdFchJu61+/2iQ==">CgMxLjA4AHIhMWt6cDgteERlRnRsdnkzQUhCeEhXZFg2d0JZMWlqWjd1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