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title, see Introduction. </w:t>
        <w:br w:type="textWrapping"/>
        <w:br w:type="textWrapping"/>
        <w:t xml:space="preserve">CHAP. 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INTRODUCTION.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The former treatise. 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The latter member of this sentence,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present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.... is wanting,</w:t>
        <w:br w:type="textWrapping"/>
        <w:t xml:space="preserve">and the Author proceeds at once to his</w:t>
        <w:br w:type="textWrapping"/>
        <w:t xml:space="preserve">narration, binding this second history to</w:t>
        <w:br w:type="textWrapping"/>
        <w:t xml:space="preserve">the first by recapitulating and enlarging</w:t>
        <w:br w:type="textWrapping"/>
        <w:t xml:space="preserve">the account given in the conclusion of the</w:t>
        <w:br w:type="textWrapping"/>
        <w:t xml:space="preserve">Gospel.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all that Jesus....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Whatever </w:t>
        <w:br w:type="textWrapping"/>
        <w:t xml:space="preserve">latitude may be given to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 must at all events serve to refute the</w:t>
        <w:br w:type="textWrapping"/>
        <w:t xml:space="preserve">notion that St. Luke had at this time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</w:t>
        <w:br w:type="textWrapping"/>
        <w:t xml:space="preserve">the Gospels of Matthew or Mark, in which</w:t>
        <w:br w:type="textWrapping"/>
        <w:t xml:space="preserve">many things which Jesus did and taught</w:t>
        <w:br w:type="textWrapping"/>
        <w:t xml:space="preserve">are contained, which 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related in</w:t>
        <w:br w:type="textWrapping"/>
        <w:t xml:space="preserve">his former treatise. On Theophilus, see</w:t>
        <w:br w:type="textWrapping"/>
        <w:t xml:space="preserve">notes, Luke i. 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Jesus began</w:t>
        <w:br w:type="textWrapping"/>
        <w:t xml:space="preserve">both to do and 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think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to be merely superfluous. Its</w:t>
        <w:br w:type="textWrapping"/>
        <w:t xml:space="preserve">position here shews that it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emphatic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parallel cases (M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tt. iv. 17: Mark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45 :</w:t>
        <w:br w:type="textWrapping"/>
        <w:t xml:space="preserve">Luke xiii. 25; xxiii. 5) all point to a </w:t>
        <w:br w:type="textWrapping"/>
        <w:t xml:space="preserve">distinct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appropriate meaning for the</w:t>
        <w:br w:type="textWrapping"/>
        <w:t xml:space="preserve">word. That meaning here seems to be,</w:t>
        <w:br w:type="textWrapping"/>
        <w:t xml:space="preserve">that the Gospel contained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all the doings and teachings</w:t>
        <w:br w:type="textWrapping"/>
        <w:t xml:space="preserve">of our Lord, as distinguished from this</w:t>
        <w:br w:type="textWrapping"/>
        <w:t xml:space="preserve">second treatise, which was to relate their</w:t>
        <w:br w:type="textWrapping"/>
        <w:t xml:space="preserve">sequel and results. Meyer understands it—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Jesus first of all men 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this introduces a meaning irrelevant to the</w:t>
        <w:br w:type="textWrapping"/>
        <w:t xml:space="preserve">context, besides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emphasis to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it must have by</w:t>
        <w:br w:type="textWrapping"/>
        <w:t xml:space="preserve">the arrangement of the original, but to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position of emphasis</w:t>
        <w:br w:type="textWrapping"/>
        <w:t xml:space="preserve">given to the verb shews,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doing and teaching of Jesus must</w:t>
        <w:br w:type="textWrapping"/>
        <w:t xml:space="preserve">be contrasted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now about to be related.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he</w:t>
        <w:br w:type="textWrapping"/>
        <w:t xml:space="preserve">was taken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use of the verb in this</w:t>
        <w:br w:type="textWrapping"/>
        <w:t xml:space="preserve">abbreviated form, without the addition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testifies to the familiarity</w:t>
        <w:br w:type="textWrapping"/>
        <w:t xml:space="preserve">of the apostolic church with the Ascension</w:t>
        <w:br w:type="textWrapping"/>
        <w:t xml:space="preserve">as a formal and recognized event in our</w:t>
        <w:br w:type="textWrapping"/>
        <w:t xml:space="preserve">Lord’s course.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given commandments unto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Luke</w:t>
        <w:br w:type="textWrapping"/>
        <w:t xml:space="preserve">xxiv. 48 ff., and ver. 4 below.</w:t>
        <w:br w:type="textWrapping"/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may,</w:t>
        <w:br w:type="textWrapping"/>
        <w:t xml:space="preserve">in the original, be joined either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given 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</w:t>
        <w:br w:type="textWrapping"/>
        <w:t xml:space="preserve">chosen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are ancient authorities</w:t>
        <w:br w:type="textWrapping"/>
        <w:t xml:space="preserve">both ways.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case, our Lord</w:t>
        <w:br w:type="textWrapping"/>
        <w:t xml:space="preserve">is said to have given His commands te the</w:t>
        <w:br w:type="textWrapping"/>
        <w:t xml:space="preserve">Apostles through, or in the power of, the</w:t>
        <w:br w:type="textWrapping"/>
        <w:t xml:space="preserve">Holy Ghost. Similarly He is said, Heb.</w:t>
        <w:br w:type="textWrapping"/>
        <w:t xml:space="preserve">ix. 14,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the Eternal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have offered Himself without spot to God.”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is said to have chosen</w:t>
        <w:br w:type="textWrapping"/>
        <w:t xml:space="preserve">the Apostles by the power of the Holy</w:t>
        <w:br w:type="textWrapping"/>
        <w:t xml:space="preserve">Ghost. Similarly,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28, Paul tells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eTnehGnqXxZYIE/3VqVXYt7vg==">CgMxLjA4AHIhMXBXeFZEN0JOTmVqOVJGRF9zSXJQV1NqcUpXWlRybUR3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