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Ephesian elders, that the Holy Ghost</w:t>
        <w:br w:type="textWrapping"/>
        <w:t xml:space="preserve">had made them bishops in the Church of</w:t>
        <w:br w:type="textWrapping"/>
        <w:t xml:space="preserve">God. The former construction however</w:t>
        <w:br w:type="textWrapping"/>
        <w:t xml:space="preserve">appears much the best, as expressing not,</w:t>
        <w:br w:type="textWrapping"/>
        <w:t xml:space="preserve">as might at first seem, a mere commonplace, </w:t>
        <w:br w:type="textWrapping"/>
        <w:t xml:space="preserve">but the propriety of the fact,—that</w:t>
        <w:br w:type="textWrapping"/>
        <w:t xml:space="preserve">His last commands were given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power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John xx. 22)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Holy</w:t>
        <w:br w:type="textWrapping"/>
        <w:t xml:space="preserve">Ghost.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by infallible proofs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Luke xxiv. 31, 39,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seen</w:t>
        <w:br w:type="textWrapping"/>
        <w:t xml:space="preserve">of them forty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hardly possible</w:t>
        <w:br w:type="textWrapping"/>
        <w:t xml:space="preserve">to give in English the exact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</w:t>
        <w:br w:type="textWrapping"/>
        <w:t xml:space="preserve">original, which implies that He was </w:t>
        <w:br w:type="textWrapping"/>
        <w:t xml:space="preserve">occasionally seen by them during a period</w:t>
        <w:br w:type="textWrapping"/>
        <w:t xml:space="preserve">of forty days. “He was not always</w:t>
        <w:br w:type="textWrapping"/>
        <w:t xml:space="preserve">with them as before the Resurrection,”</w:t>
        <w:br w:type="textWrapping"/>
        <w:t xml:space="preserve">says Chrysostom: for the “ Evangelist</w:t>
        <w:br w:type="textWrapping"/>
        <w:t xml:space="preserve">does not say He was seen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forty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forty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is the only place where the duration </w:t>
        <w:br w:type="textWrapping"/>
        <w:t xml:space="preserve">of the interval between the Resurrection </w:t>
        <w:br w:type="textWrapping"/>
        <w:t xml:space="preserve">and the Ascension is specified.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pertaining to the 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  <w:br w:type="textWrapping"/>
        <w:t xml:space="preserve">What things these were, we</w:t>
        <w:br w:type="textWrapping"/>
        <w:t xml:space="preserve">are not told. Certainly, not future events</w:t>
        <w:br w:type="textWrapping"/>
        <w:t xml:space="preserve">in their detail,—as the next portion of the</w:t>
        <w:br w:type="textWrapping"/>
        <w:t xml:space="preserve">narrative shews us. I should rather believe </w:t>
        <w:br w:type="textWrapping"/>
        <w:t xml:space="preserve">them to have concerned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</w:t>
        <w:br w:type="textWrapping"/>
        <w:t xml:space="preserve">founding and government of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:</w:t>
        <w:br w:type="textWrapping"/>
        <w:t xml:space="preserve">though even here the greatest Apostles were</w:t>
        <w:br w:type="textWrapping"/>
        <w:t xml:space="preserve">apparently left to the unfolding of the teaching </w:t>
        <w:br w:type="textWrapping"/>
        <w:t xml:space="preserve">of the Holy Spirit as years went on.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DISCOURSES AND</w:t>
        <w:br w:type="textWrapping"/>
        <w:t xml:space="preserve">ASCENSION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RETURN OF</w:t>
        <w:br w:type="textWrapping"/>
        <w:t xml:space="preserve">THE APOSTLES TO JERUSALEM; RECAPITULATION OF THEIR NAMES.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  <w:br w:type="textWrapping"/>
        <w:t xml:space="preserve">being assembled together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</w:t>
        <w:br w:type="textWrapping"/>
        <w:t xml:space="preserve">the original word imports,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eating</w:t>
        <w:br w:type="textWrapping"/>
        <w:t xml:space="preserve">together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marginal reading </w:t>
        <w:br w:type="textWrapping"/>
        <w:t xml:space="preserve">of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originated in a mistake as</w:t>
        <w:br w:type="textWrapping"/>
        <w:t xml:space="preserve">to the etymology of the word.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they should not depart from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Luke xxiv. 49.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are commanded </w:t>
        <w:br w:type="textWrapping"/>
        <w:t xml:space="preserve">to remain together, because they</w:t>
        <w:br w:type="textWrapping"/>
        <w:t xml:space="preserve">were all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endowed with one Spirit. If</w:t>
        <w:br w:type="textWrapping"/>
        <w:t xml:space="preserve">they had been dispersed, the unity of the</w:t>
        <w:br w:type="textWrapping"/>
        <w:t xml:space="preserve">Church would have been less manifestly</w:t>
        <w:br w:type="textWrapping"/>
        <w:t xml:space="preserve">known.” Calvin. </w:t>
        <w:br w:type="textWrapping"/>
        <w:br w:type="textWrapping"/>
        <w:t xml:space="preserve">The ancient idea,</w:t>
        <w:br w:type="textWrapping"/>
        <w:t xml:space="preserve">that our Lord commanded the Apostles</w:t>
        <w:br w:type="textWrapping"/>
        <w:t xml:space="preserve">to remain at Jerusalem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twelve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 the Ascension, is sufficiently refuted</w:t>
        <w:br w:type="textWrapping"/>
        <w:t xml:space="preserve">by His own words here, and by the subsequent </w:t>
        <w:br w:type="textWrapping"/>
        <w:t xml:space="preserve">history: compare ch.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That,</w:t>
        <w:br w:type="textWrapping"/>
        <w:t xml:space="preserve">in the main, they confined themselves to</w:t>
        <w:br w:type="textWrapping"/>
        <w:t xml:space="preserve">circuits in Palestine for some years, appears</w:t>
        <w:br w:type="textWrapping"/>
        <w:t xml:space="preserve">to be true; but surely would not be in</w:t>
        <w:br w:type="textWrapping"/>
        <w:t xml:space="preserve">compliance with such a command.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on</w:t>
        <w:br w:type="textWrapping"/>
        <w:t xml:space="preserve">Luke xxiv. 49.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Lord cites</w:t>
        <w:br w:type="textWrapping"/>
        <w:t xml:space="preserve">these words from the mouth of John</w:t>
        <w:br w:type="textWrapping"/>
        <w:t xml:space="preserve">himself, Luke iii. 16 and parallels ;—and</w:t>
        <w:br w:type="textWrapping"/>
        <w:t xml:space="preserve">thus announces to them that, as John’s</w:t>
        <w:br w:type="textWrapping"/>
        <w:t xml:space="preserve">mission was accomplished in baptizing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now the great end of His own</w:t>
        <w:br w:type="textWrapping"/>
        <w:t xml:space="preserve">mission,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Baptism with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was on the point of being accomplished.</w:t>
        <w:br w:type="textWrapping"/>
        <w:t xml:space="preserve">Calvin remarks, that He speaks of the</w:t>
        <w:br w:type="textWrapping"/>
        <w:t xml:space="preserve">Pentecostal effusion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Baptism</w:t>
        <w:br w:type="textWrapping"/>
        <w:t xml:space="preserve">with the Holy Ghost, because it was a</w:t>
        <w:br w:type="textWrapping"/>
        <w:t xml:space="preserve">great representation, on the whole Church,</w:t>
        <w:br w:type="textWrapping"/>
        <w:t xml:space="preserve">of the subsequent continued work of </w:t>
        <w:br w:type="textWrapping"/>
        <w:t xml:space="preserve">regeneration on individuals: and was as it</w:t>
        <w:br w:type="textWrapping"/>
        <w:t xml:space="preserve">were a common baptism of the whole</w:t>
        <w:br w:type="textWrapping"/>
        <w:t xml:space="preserve">Church. I may add, also because it was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new period of spiritual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influence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totally unlike any which had</w:t>
        <w:br w:type="textWrapping"/>
        <w:t xml:space="preserve">preceded. See ch. ii. 17.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many</w:t>
        <w:br w:type="textWrapping"/>
        <w:t xml:space="preserve">days 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these not many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expression serves to bind on</w:t>
        <w:br w:type="textWrapping"/>
        <w:t xml:space="preserve">the time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elapse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day</w:t>
        <w:br w:type="textWrapping"/>
        <w:t xml:space="preserve">then current; as we say, ‘one of these</w:t>
        <w:br w:type="textWrapping"/>
        <w:t xml:space="preserve">days.’ Bengel observes, that the time was</w:t>
        <w:br w:type="textWrapping"/>
        <w:t xml:space="preserve">not precisely defined, for a trial of their</w:t>
        <w:br w:type="textWrapping"/>
        <w:t xml:space="preserve">faith.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</w:t>
        <w:br w:type="textWrapping"/>
        <w:t xml:space="preserve">not belong to another assembling, different</w:t>
        <w:br w:type="textWrapping"/>
        <w:t xml:space="preserve">from the former; but takes up again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cl1TFy7PoN/GCDSrWJwC7vwFw==">CgMxLjA4AHIhMTVHUzBneWpjTzNUcXNLWlN6V05hbEtGcVFPcEp5T3Na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