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the two, that of St. Matthew is the</w:t>
        <w:br w:type="textWrapping"/>
        <w:t xml:space="preserve">more particular, and more likely to give</w:t>
        <w:br w:type="textWrapping"/>
        <w:t xml:space="preserve">rise to this 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 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buying of the field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vice</w:t>
        <w:br w:type="textWrapping"/>
        <w:t xml:space="preserve">vers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â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Whether Judas, as Bengel supposes, </w:t>
        <w:br w:type="textWrapping"/>
        <w:t xml:space="preserve">began the purchase, and so gave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its being completed by the</w:t>
        <w:br w:type="textWrapping"/>
        <w:t xml:space="preserve">Chief Priests,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annot say: such a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  <w:br w:type="textWrapping"/>
        <w:t xml:space="preserve">is of course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is certainly not</w:t>
        <w:br w:type="textWrapping"/>
        <w:t xml:space="preserve">contemplated by St. Matthew’s account,</w:t>
        <w:br w:type="textWrapping"/>
        <w:t xml:space="preserve">where the priests settle to buy the field,</w:t>
        <w:br w:type="textWrapping"/>
        <w:t xml:space="preserve">on deliberation, what they should do with</w:t>
        <w:br w:type="textWrapping"/>
        <w:t xml:space="preserve">the money. At all events we hence clearly</w:t>
        <w:br w:type="textWrapping"/>
        <w:t xml:space="preserve">see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 could not have been</w:t>
        <w:br w:type="textWrapping"/>
        <w:t xml:space="preserve">acquainted with the Gospel of St. Matthew</w:t>
        <w:br w:type="textWrapping"/>
        <w:t xml:space="preserve">at 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surely this apparent discrepancy </w:t>
        <w:br w:type="textWrapping"/>
        <w:t xml:space="preserve">would not have been found.</w:t>
        <w:br w:type="textWrapping"/>
        <w:t xml:space="preserve">The various attempts to reconcile the two</w:t>
        <w:br w:type="textWrapping"/>
        <w:t xml:space="preserve">narratives, which may be seen in most of</w:t>
        <w:br w:type="textWrapping"/>
        <w:t xml:space="preserve">our English commentaries, are among the</w:t>
        <w:br w:type="textWrapping"/>
        <w:t xml:space="preserve">saddest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examples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shifts to which</w:t>
        <w:br w:type="textWrapping"/>
        <w:t xml:space="preserve">otherwise high-minded men are driven by</w:t>
        <w:br w:type="textWrapping"/>
        <w:t xml:space="preserve">an unworthy system. A notable example</w:t>
        <w:br w:type="textWrapping"/>
        <w:t xml:space="preserve">occurs in a solution lately proposed, that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said to have crucified</w:t>
        <w:br w:type="textWrapping"/>
        <w:t xml:space="preserve">our Lord when they were only the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</w:t>
        <w:br w:type="textWrapping"/>
        <w:t xml:space="preserve">of his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rucified, so Judas may be</w:t>
        <w:br w:type="textWrapping"/>
        <w:t xml:space="preserve">said to have bought the field when he only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gave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its being bought by the</w:t>
        <w:br w:type="textWrapping"/>
        <w:t xml:space="preserve">Chief Priests. I need hardly say to any</w:t>
        <w:br w:type="textWrapping"/>
        <w:t xml:space="preserve">intelligent and ingenuous reader, that this</w:t>
        <w:br w:type="textWrapping"/>
        <w:t xml:space="preserve">is entirely precluded here by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reward of his 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plainly bind on the purchase to Judas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his personal act.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falling</w:t>
        <w:br w:type="textWrapping"/>
        <w:t xml:space="preserve">headlong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connexion of this with</w:t>
        <w:br w:type="textWrapping"/>
        <w:t xml:space="preserve">the former clause would seem to point to</w:t>
        <w:br w:type="textWrapping"/>
        <w:t xml:space="preserve">the death of Judas having taken place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field which he bought. See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19.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falling headlong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hardly</w:t>
        <w:br w:type="textWrapping"/>
        <w:t xml:space="preserve">bear the meaning assigned to it by those</w:t>
        <w:br w:type="textWrapping"/>
        <w:t xml:space="preserve">who wish to harmonize the two accounts,</w:t>
        <w:br w:type="textWrapping"/>
        <w:t xml:space="preserve">—viz. that, having hanged himself, he fell</w:t>
        <w:br w:type="textWrapping"/>
        <w:t xml:space="preserve">by the breaking of the rope. It would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ather point, as the word used is explained, </w:t>
        <w:br w:type="textWrapping"/>
        <w:t xml:space="preserve">to a sudden fall forward on the</w:t>
        <w:br w:type="textWrapping"/>
        <w:t xml:space="preserve">face by a stroke from God, or by an accident. </w:t>
        <w:br w:type="textWrapping"/>
        <w:t xml:space="preserve">Nor again is it at all probable that</w:t>
        <w:br w:type="textWrapping"/>
        <w:t xml:space="preserve">the Apostle would recount what was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accident accompanying his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when that death itself was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cursed one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then are we to decide</w:t>
        <w:br w:type="textWrapping"/>
        <w:t xml:space="preserve">respecting the two accounts? That there</w:t>
        <w:br w:type="textWrapping"/>
        <w:t xml:space="preserve">should have been a double account actually</w:t>
        <w:br w:type="textWrapping"/>
        <w:t xml:space="preserve">current of the death of Judas at this</w:t>
        <w:br w:type="textWrapping"/>
        <w:t xml:space="preserve">early period,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highest degree improbable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and will only be assumed by</w:t>
        <w:br w:type="textWrapping"/>
        <w:t xml:space="preserve">those who take a very low view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Evangelists. Dismissing</w:t>
        <w:br w:type="textWrapping"/>
        <w:t xml:space="preserve">then this solution, let us compare</w:t>
        <w:br w:type="textWrapping"/>
        <w:t xml:space="preserve">accounts themselves. In this case,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Matt. xxvii.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,—ours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depends entirely on the exact sense</w:t>
        <w:br w:type="textWrapping"/>
        <w:t xml:space="preserve">to be assigned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word which we</w:t>
        <w:br w:type="textWrapping"/>
        <w:t xml:space="preserve">render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hanged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directly assigns the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death,</w:t>
        <w:br w:type="textWrapping"/>
        <w:t xml:space="preserve">without stating any cause for the falling</w:t>
        <w:br w:type="textWrapping"/>
        <w:t xml:space="preserve">on his face. It is obvious that, while the</w:t>
        <w:br w:type="textWrapping"/>
        <w:t xml:space="preserve">general term used by Matthew points</w:t>
        <w:br w:type="textWrapping"/>
        <w:t xml:space="preserve">mainly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self-murder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account given</w:t>
        <w:br w:type="textWrapping"/>
        <w:t xml:space="preserve">here does not preclude the catastrophe</w:t>
        <w:br w:type="textWrapping"/>
        <w:t xml:space="preserve">related having happened, in some way, as a</w:t>
        <w:br w:type="textWrapping"/>
        <w:t xml:space="preserve">divine judgment,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suicidal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attempt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Further than this, with our present </w:t>
        <w:br w:type="textWrapping"/>
        <w:t xml:space="preserve">knowledge, we cannot go.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accurate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acquaintance with the actual 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account for the discrepancy,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kind of death is</w:t>
        <w:br w:type="textWrapping"/>
        <w:t xml:space="preserve">assigned to Judas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cumenius, quoting</w:t>
        <w:br w:type="textWrapping"/>
        <w:t xml:space="preserve">from Papias: “ Papias, the disciple of the</w:t>
        <w:br w:type="textWrapping"/>
        <w:t xml:space="preserve">Apostle John, relates, that Judas, as he</w:t>
        <w:br w:type="textWrapping"/>
        <w:t xml:space="preserve">walked about, was a great example of God’s</w:t>
        <w:br w:type="textWrapping"/>
        <w:t xml:space="preserve">judgments on impiety in this world; for</w:t>
        <w:br w:type="textWrapping"/>
        <w:t xml:space="preserve">that he swelled up to a fearful size, and</w:t>
        <w:br w:type="textWrapping"/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attempting to pass through (a</w:t>
        <w:br w:type="textWrapping"/>
        <w:t xml:space="preserve">gateway) at the same time with a waggon</w:t>
        <w:br w:type="textWrapping"/>
        <w:t xml:space="preserve">which left ample space, he was crushed by</w:t>
        <w:br w:type="textWrapping"/>
        <w:t xml:space="preserve">the waggon, so that his bowels gushed</w:t>
        <w:br w:type="textWrapping"/>
        <w:t xml:space="preserve">out.” This tradition may be in accordance</w:t>
        <w:br w:type="textWrapping"/>
        <w:t xml:space="preserve">with, and may have arisen from an exaggerated </w:t>
        <w:br w:type="textWrapping"/>
        <w:t xml:space="preserve">amplification of, our text. See</w:t>
        <w:br w:type="textWrapping"/>
        <w:t xml:space="preserve">more in the note in my Greek Test.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burst asunder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word implies bursting </w:t>
        <w:br w:type="textWrapping"/>
        <w:t xml:space="preserve">with a noise. It is quite possible that</w:t>
        <w:br w:type="textWrapping"/>
        <w:t xml:space="preserve">this catastrophe happening in the field,</w:t>
        <w:br w:type="textWrapping"/>
        <w:t xml:space="preserve">as our narrative implies, may have suggested </w:t>
        <w:br w:type="textWrapping"/>
        <w:t xml:space="preserve">its employment 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burial-place</w:t>
        <w:br w:type="textWrapping"/>
        <w:t xml:space="preserve">for strangers, as being defiled.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It is principally from this verse that it has</w:t>
        <w:br w:type="textWrapping"/>
        <w:t xml:space="preserve">been inferred that the two verses 18, 19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inserted by St.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it is impossible</w:t>
        <w:br w:type="textWrapping"/>
        <w:t xml:space="preserve">to separate it from ver. 18; and I am</w:t>
        <w:br w:type="textWrapping"/>
        <w:t xml:space="preserve">disposed to regard both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Peter’s speech, but freely given by St.</w:t>
        <w:br w:type="textWrapping"/>
        <w:t xml:space="preserve">Luke, inserting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the speech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explanations,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their proper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is to say, the field of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  <w:br w:type="textWrapping"/>
        <w:t xml:space="preserve">if the speech had been spoken in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</w:t>
        <w:br w:type="textWrapping"/>
        <w:t xml:space="preserve">originally. This is much more nat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than to parenthesize these clauses ; it is, in</w:t>
        <w:br w:type="textWrapping"/>
        <w:t xml:space="preserve">fact, what must be more or less done by all</w:t>
        <w:br w:type="textWrapping"/>
        <w:t xml:space="preserve">who report in a language different from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TL1J8/R5t3+eUY8NuOrDspPnLw==">CgMxLjA4AHIhMTdKd1d0SmV2QXVhck5iYmtVRUpGTFlKakhUSjBlel8y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