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think these words may be interpreted two</w:t>
        <w:br w:type="textWrapping"/>
        <w:t xml:space="preserve">ways: 1. that Judas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deserted this 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our office and ministry,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 to 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part which he had chosen</w:t>
        <w:br w:type="textWrapping"/>
        <w:t xml:space="preserve">for himself, viz. the office and character of</w:t>
        <w:br w:type="textWrapping"/>
        <w:t xml:space="preserve">a traitor and enemy of God; 2. regarding</w:t>
        <w:br w:type="textWrapping"/>
        <w:t xml:space="preserve">the former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being selected to</w:t>
        <w:br w:type="textWrapping"/>
        <w:t xml:space="preserve">correspond to the more proper and dreadful</w:t>
        <w:br w:type="textWrapping"/>
        <w:t xml:space="preserve">use of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Judas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deserted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his appointed place, here among us, that he</w:t>
        <w:br w:type="textWrapping"/>
        <w:t xml:space="preserve">might go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 appointed place elsewhere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the dead in the place of</w:t>
        <w:br w:type="textWrapping"/>
        <w:t xml:space="preserve">torment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Of these two interpretations, I</w:t>
        <w:br w:type="textWrapping"/>
        <w:t xml:space="preserve">very much prefer the second, on all accounts; </w:t>
        <w:br w:type="textWrapping"/>
        <w:t xml:space="preserve">as being more according to the</w:t>
        <w:br w:type="textWrapping"/>
        <w:t xml:space="preserve">likely usage of the word, and as more befitting </w:t>
        <w:br w:type="textWrapping"/>
        <w:t xml:space="preserve">the solemnity of such a prayer. At</w:t>
        <w:br w:type="textWrapping"/>
        <w:t xml:space="preserve">the same time,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 sentence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  <w:br w:type="textWrapping"/>
        <w:t xml:space="preserve">pronounced on the traitor, but that dark surmise </w:t>
        <w:br w:type="textWrapping"/>
        <w:t xml:space="preserve">expressed by the phrase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own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none can help feeling with regard</w:t>
        <w:br w:type="textWrapping"/>
        <w:t xml:space="preserve">to him. To understand “he” of Judas’s</w:t>
        <w:br w:type="textWrapping"/>
        <w:t xml:space="preserve">successor,—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new Apostle)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</w:t>
        <w:br w:type="textWrapping"/>
        <w:t xml:space="preserve">enter on his own place of dignity destined</w:t>
        <w:br w:type="textWrapping"/>
        <w:t xml:space="preserve">for him by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(1) is contrary to the form</w:t>
        <w:br w:type="textWrapping"/>
        <w:t xml:space="preserve">of the sentence in the original ; (2) is inconsistent </w:t>
        <w:br w:type="textWrapping"/>
        <w:t xml:space="preserve">with the words, which are unexampled </w:t>
        <w:br w:type="textWrapping"/>
        <w:t xml:space="preserve">in this sense; (3) would divest</w:t>
        <w:br w:type="textWrapping"/>
        <w:t xml:space="preserve">a sentence, evidently solemn and pregnant,</w:t>
        <w:br w:type="textWrapping"/>
        <w:t xml:space="preserve">of all point and meaning, and reduce it to</w:t>
        <w:br w:type="textWrapping"/>
        <w:t xml:space="preserve">a mere tautology. It appears to have been</w:t>
        <w:br w:type="textWrapping"/>
        <w:t xml:space="preserve">very early understood as above; for Clement </w:t>
        <w:br w:type="textWrapping"/>
        <w:t xml:space="preserve">of Rome says of Peter, “ Thus having</w:t>
        <w:br w:type="textWrapping"/>
        <w:t xml:space="preserve">borne a martyr’s testimony, he went to his</w:t>
        <w:br w:type="textWrapping"/>
        <w:t xml:space="preserve">appointed place of glory,” an expression</w:t>
        <w:br w:type="textWrapping"/>
        <w:t xml:space="preserve">evidently borrowed from our text. Lightfoot </w:t>
        <w:br w:type="textWrapping"/>
        <w:t xml:space="preserve">quotes from a Rabbinical work on</w:t>
        <w:br w:type="textWrapping"/>
        <w:t xml:space="preserve">Numb. xxv. 25,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Balaam went to his</w:t>
        <w:br w:type="textWrapping"/>
        <w:t xml:space="preserve">own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i.e.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hell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they</w:t>
        <w:br w:type="textWrapping"/>
        <w:t xml:space="preserve">cast lots for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lots were probably </w:t>
        <w:br w:type="textWrapping"/>
        <w:t xml:space="preserve">tablets, with the names of the persons </w:t>
        <w:br w:type="textWrapping"/>
        <w:t xml:space="preserve">written on them, and shaken in a</w:t>
        <w:br w:type="textWrapping"/>
        <w:t xml:space="preserve">vessel, or in the lap of a robe (Prov. xvi.</w:t>
        <w:br w:type="textWrapping"/>
        <w:t xml:space="preserve">33); he whose lot first leaped out being</w:t>
        <w:br w:type="textWrapping"/>
        <w:t xml:space="preserve">the person designated.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voted in</w:t>
        <w:br w:type="textWrapping"/>
        <w:t xml:space="preserve">amongst the eleven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regarded as the divine choice, the</w:t>
        <w:br w:type="textWrapping"/>
        <w:t xml:space="preserve">suffrages of the assembly were unanimously</w:t>
        <w:br w:type="textWrapping"/>
        <w:t xml:space="preserve">given (not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by cheerful acquiescence) </w:t>
        <w:br w:type="textWrapping"/>
        <w:t xml:space="preserve">to the candidate thus chosen,</w:t>
        <w:br w:type="textWrapping"/>
        <w:t xml:space="preserve">and he ‘voted in’ among the eleven</w:t>
        <w:br w:type="textWrapping"/>
        <w:t xml:space="preserve">Apostles, i.e.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twelfth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St. Luke</w:t>
        <w:br w:type="textWrapping"/>
        <w:t xml:space="preserve">does not absolutely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say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aud never afterwards </w:t>
        <w:br w:type="textWrapping"/>
        <w:t xml:space="preserve">speaks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Apostles,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surely no safe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ground en which to 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this. — Stier was disposed to question</w:t>
        <w:br w:type="textWrapping"/>
        <w:t xml:space="preserve">whether this step of electing a twelfth</w:t>
        <w:br w:type="textWrapping"/>
        <w:t xml:space="preserve">Apostle was altogether suitable to the then</w:t>
        <w:br w:type="textWrapping"/>
        <w:t xml:space="preserve">waiting position of the Church, and whether</w:t>
        <w:br w:type="textWrapping"/>
        <w:t xml:space="preserve">Paul was not in reality the twelfth, chosen</w:t>
        <w:br w:type="textWrapping"/>
        <w:t xml:space="preserve">by the Lord Himself. But I do not see</w:t>
        <w:br w:type="textWrapping"/>
        <w:t xml:space="preserve">that any of his seven queries touch the</w:t>
        <w:br w:type="textWrapping"/>
        <w:t xml:space="preserve">matter.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precedent,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</w:t>
        <w:br w:type="textWrapping"/>
        <w:t xml:space="preserve">others most applicable, of the twelve tribes,</w:t>
        <w:br w:type="textWrapping"/>
        <w:t xml:space="preserve">to shew that the number, though 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nominally kept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exc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this incident would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occupy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prominent</w:t>
        <w:br w:type="textWrapping"/>
        <w:t xml:space="preserve">place in a book where St. Paul himself has</w:t>
        <w:br w:type="textWrapping"/>
        <w:t xml:space="preserve">so conspicuous a part, unless it were by</w:t>
        <w:br w:type="textWrapping"/>
        <w:t xml:space="preserve">himself considered as being what it professed </w:t>
        <w:br w:type="textWrapping"/>
        <w:t xml:space="preserve">to be, the filling up of the vacant</w:t>
        <w:br w:type="textWrapping"/>
        <w:t xml:space="preserve">Apostleship.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1—4.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OUTPOURING 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DISCIPLES.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the day of Pentecost was being</w:t>
        <w:br w:type="textWrapping"/>
        <w:t xml:space="preserve">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“during the progress of that</w:t>
        <w:br w:type="textWrapping"/>
        <w:t xml:space="preserve">particular day :” necessitated by the pres.</w:t>
        <w:br w:type="textWrapping"/>
        <w:t xml:space="preserve">tense.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amounts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</w:t>
        <w:br w:type="textWrapping"/>
        <w:t xml:space="preserve">day of Pentecost was fully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 of Pentecost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fiftieth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(inclusive)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the sixteenth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Nisan,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second day of the Passover (Levit. xxiii.</w:t>
        <w:br w:type="textWrapping"/>
        <w:t xml:space="preserve">16),—called in Exodus xxiii. 16,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feast</w:t>
        <w:br w:type="textWrapping"/>
        <w:t xml:space="preserve">of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Deut. 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feast</w:t>
        <w:br w:type="textWrapping"/>
        <w:t xml:space="preserve">of weeks: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’—one of the three great feasts,</w:t>
        <w:br w:type="textWrapping"/>
        <w:t xml:space="preserve">when all the males were required to appear</w:t>
        <w:br w:type="textWrapping"/>
        <w:t xml:space="preserve">at Jerusalem, Deut. xvi. 16. At this time,</w:t>
        <w:br w:type="textWrapping"/>
        <w:t xml:space="preserve">it was simply regarded as the feast of</w:t>
        <w:br w:type="textWrapping"/>
        <w:t xml:space="preserve">harvest: among the later Jews, it was</w:t>
        <w:br w:type="textWrapping"/>
        <w:t xml:space="preserve">considered as the anniversary of the giving</w:t>
        <w:br w:type="textWrapping"/>
        <w:t xml:space="preserve">of the law from Sinai. This inference was</w:t>
        <w:br w:type="textWrapping"/>
        <w:t xml:space="preserve">apparently grounded on a comparison of</w:t>
        <w:br w:type="textWrapping"/>
        <w:t xml:space="preserve">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2 and xix. 1. Josephus and</w:t>
        <w:br w:type="textWrapping"/>
        <w:t xml:space="preserve">Philo know nothing of it, and it is at the</w:t>
        <w:br w:type="textWrapping"/>
        <w:t xml:space="preserve">best very uncertain. Chrysostom’s reason</w:t>
        <w:br w:type="textWrapping"/>
        <w:t xml:space="preserve">for the event happening when it did is</w:t>
        <w:br w:type="textWrapping"/>
        <w:t xml:space="preserve">probably the true one: “It was fitting</w:t>
        <w:br w:type="textWrapping"/>
        <w:t xml:space="preserve">that this should take place on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urrence </w:t>
        <w:br w:type="textWrapping"/>
        <w:t xml:space="preserve">of a feast: that they who had been</w:t>
        <w:br w:type="textWrapping"/>
        <w:t xml:space="preserve">present at the cross of Christ might see</w:t>
        <w:br w:type="textWrapping"/>
        <w:t xml:space="preserve">this also.”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what day of</w:t>
        <w:br w:type="textWrapping"/>
        <w:t xml:space="preserve">the week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day of Pentecost was, is beset</w:t>
        <w:br w:type="textWrapping"/>
        <w:t xml:space="preserve">with the difficulties attending the question</w:t>
        <w:br w:type="textWrapping"/>
        <w:t xml:space="preserve">of our Lord’s last passover; see notes on</w:t>
        <w:br w:type="textWrapping"/>
        <w:t xml:space="preserve">Matt. xxvi. 17, and John xviii. 28. It</w:t>
        <w:br w:type="textWrapping"/>
        <w:t xml:space="preserve">appears probable however that it was on</w:t>
        <w:br w:type="textWrapping"/>
        <w:t xml:space="preserve">the Sabbath, —i.e. if we reckon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Saturday,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 of Nisan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ler</w:t>
        <w:br w:type="textWrapping"/>
        <w:t xml:space="preserve">supposes that the Western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altered</w:t>
        <w:br w:type="textWrapping"/>
        <w:t xml:space="preserve">the celebration of it to the first day of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/qY3/3Nk+nsYNv4pYqYYyMxqOA==">CgMxLjA4AHIhMXcyNWJueHJRaDJVTy14bXlxVjY5ZHFXeWozUnlGRlVl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