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give praise with the best member</w:t>
        <w:br w:type="textWrapping"/>
        <w:t xml:space="preserve">that I have.” Compare also Ps. lvii. 8.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hast made 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</w:t>
        <w:br w:type="textWrapping"/>
        <w:t xml:space="preserve">the Hebrew, and English Bible, 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wilt</w:t>
        <w:br w:type="textWrapping"/>
        <w:t xml:space="preserve">make 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shalt make me</w:t>
        <w:br w:type="textWrapping"/>
        <w:t xml:space="preserve">full of joy with thy countenance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 the</w:t>
        <w:br w:type="textWrapping"/>
        <w:t xml:space="preserve">Hebrew, and English Bible,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(Heb.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presence is fulness of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These</w:t>
        <w:br w:type="textWrapping"/>
        <w:t xml:space="preserve">two last clauses refer to the Resurrection</w:t>
        <w:br w:type="textWrapping"/>
        <w:t xml:space="preserve">and the Ascension respectively.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  <w:t xml:space="preserve">implies, ‘I am your brother, an Israelite,</w:t>
        <w:br w:type="textWrapping"/>
        <w:t xml:space="preserve">and therefore would not speak with disrespect </w:t>
        <w:br w:type="textWrapping"/>
        <w:t xml:space="preserve">of David’ He prepares the way</w:t>
        <w:br w:type="textWrapping"/>
        <w:t xml:space="preserve">for the apologetic sentence which follows.</w:t>
        <w:br w:type="textWrapping"/>
        <w:br w:type="textWrapping"/>
        <w:br w:type="textWrapping"/>
        <w:t xml:space="preserve">The title ‘Patriarch’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applied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progenitor of the</w:t>
        <w:br w:type="textWrapping"/>
        <w:t xml:space="preserve">kingly race:—Abraham and the sous of</w:t>
        <w:br w:type="textWrapping"/>
        <w:t xml:space="preserve">Jacob are so called in ch. vii. 8, 9, and in</w:t>
        <w:br w:type="textWrapping"/>
        <w:t xml:space="preserve">Heb. vii. 4. In the LXX, the word is</w:t>
        <w:br w:type="textWrapping"/>
        <w:t xml:space="preserve">used of chief men, and heads of families,</w:t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2 Chron. xxiii. 20,</w:t>
        <w:br w:type="textWrapping"/>
        <w:t xml:space="preserve">where it represents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captains of hundreds.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learn from 1 Kings ii. 10, and Neh. iii.</w:t>
        <w:br w:type="textWrapping"/>
        <w:t xml:space="preserve">16, that David was buried at Jerusalem,</w:t>
        <w:br w:type="textWrapping"/>
        <w:t xml:space="preserve">in the city of David, i.e. the stronghold of</w:t>
        <w:br w:type="textWrapping"/>
        <w:t xml:space="preserve">Zion, 2 Sam. v. 7.—Josephus gives an</w:t>
        <w:br w:type="textWrapping"/>
        <w:t xml:space="preserve">account of the high priest, Hyreanus, when</w:t>
        <w:br w:type="textWrapping"/>
        <w:t xml:space="preserve">besieged by Antioch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Eusebes,—and afterwards </w:t>
        <w:br w:type="textWrapping"/>
        <w:t xml:space="preserve">King Herod, opening the tomb and</w:t>
        <w:br w:type="textWrapping"/>
        <w:t xml:space="preserve">taking treasure from it. Dio Cassius</w:t>
        <w:br w:type="textWrapping"/>
        <w:t xml:space="preserve">mentions, among the prodigies which preceded </w:t>
        <w:br w:type="textWrapping"/>
        <w:t xml:space="preserve">Hadrian’s war, that the tomb of</w:t>
        <w:br w:type="textWrapping"/>
        <w:t xml:space="preserve">Solomon (the same with that of David) fell</w:t>
        <w:br w:type="textWrapping"/>
        <w:t xml:space="preserve">down. Jerome mentions that the tomb of</w:t>
        <w:br w:type="textWrapping"/>
        <w:t xml:space="preserve">David was visited in his time; i.e. at the</w:t>
        <w:br w:type="textWrapping"/>
        <w:t xml:space="preserve">end of the fourth century.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  <w:br w:type="textWrapping"/>
        <w:t xml:space="preserve">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iv the stricter sense,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foreteller</w:t>
        <w:br w:type="textWrapping"/>
        <w:t xml:space="preserve">of future events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inspiration of the</w:t>
        <w:br w:type="textWrapping"/>
        <w:t xml:space="preserve">Holy Spirit.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knowing that God had</w:t>
        <w:br w:type="textWrapping"/>
        <w:t xml:space="preserve">sworn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2 Sam. vii. 12. The words in</w:t>
        <w:br w:type="textWrapping"/>
        <w:t xml:space="preserve">this case are not cited from the LXX, but</w:t>
        <w:br w:type="textWrapping"/>
        <w:t xml:space="preserve">rendered from the Hebrew.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ing this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distinctly asserts</w:t>
        <w:br w:type="textWrapping"/>
        <w:t xml:space="preserve">the prophetic consciousness of David in</w:t>
        <w:br w:type="textWrapping"/>
        <w:t xml:space="preserve">the composition of this Psalm. But of</w:t>
        <w:br w:type="textWrapping"/>
        <w:t xml:space="preserve">what sort that prophetic consciousness was,</w:t>
        <w:br w:type="textWrapping"/>
        <w:t xml:space="preserve">may be gathered from this same Apostle,</w:t>
        <w:br w:type="textWrapping"/>
        <w:t xml:space="preserve">1 Pet. i. 10—12: that it was not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distinct</w:t>
        <w:br w:type="textWrapping"/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events which the prophets </w:t>
        <w:br w:type="textWrapping"/>
        <w:t xml:space="preserve">foretold, but only a conscious reference </w:t>
        <w:br w:type="textWrapping"/>
        <w:t xml:space="preserve">in their minds to the great promises</w:t>
        <w:br w:type="textWrapping"/>
        <w:t xml:space="preserve">of the covenant, in the expression of which</w:t>
        <w:br w:type="textWrapping"/>
        <w:t xml:space="preserve">they were guided by the Holy Spirit of</w:t>
        <w:br w:type="textWrapping"/>
        <w:t xml:space="preserve">prophecy to say things pregnant with</w:t>
        <w:br w:type="textWrapping"/>
        <w:t xml:space="preserve">meaning not patent to themselves but to</w:t>
        <w:br w:type="textWrapping"/>
        <w:t xml:space="preserve">us.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ver. 25, the Apostle</w:t>
        <w:br w:type="textWrapping"/>
        <w:t xml:space="preserve">has been employed in substantiating the</w:t>
        <w:br w:type="textWrapping"/>
        <w:t xml:space="preserve">Resurrection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God announced</w:t>
        <w:br w:type="textWrapping"/>
        <w:t xml:space="preserve">by 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old time: now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historical </w:t>
        <w:br w:type="textWrapping"/>
        <w:t xml:space="preserve">fact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its accomplishment is affirmed,</w:t>
        <w:br w:type="textWrapping"/>
        <w:t xml:space="preserve">and the vouchers for it produced.</w:t>
        <w:br w:type="textWrapping"/>
        <w:br w:type="textWrapping"/>
        <w:t xml:space="preserve">The word rendered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may also</w:t>
        <w:br w:type="textWrapping"/>
        <w:t xml:space="preserve">mean of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this latter is the</w:t>
        <w:br w:type="textWrapping"/>
        <w:t xml:space="preserve">more probable ; see ch. i. 8. It includes</w:t>
        <w:br w:type="textWrapping"/>
        <w:t xml:space="preserve">the other rendering. ‘We are His witnesses,’ </w:t>
        <w:br w:type="textWrapping"/>
        <w:t xml:space="preserve">implies, ‘We testify to this His</w:t>
        <w:br w:type="textWrapping"/>
        <w:t xml:space="preserve">work,’ which work implied the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LExXz76UWo+W5PTkod/wdrnWQ==">CgMxLjA4AHIhMXRKeFhrdWtJMFZNdTJBZ3JUUVhpdEJ1V0FpRzhpdEJD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