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Resurrec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,—first, and most properly,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Twelve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but, secondarily, the whole</w:t>
        <w:br w:type="textWrapping"/>
        <w:t xml:space="preserve">body of believers, all of whom, at this time,</w:t>
        <w:br w:type="textWrapping"/>
        <w:t xml:space="preserve">had probably seen the Lord since His</w:t>
        <w:br w:type="textWrapping"/>
        <w:t xml:space="preserve">Resurrection ; see 1 Cor. xv. 6.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Peter now comes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Ascension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—the</w:t>
        <w:br w:type="textWrapping"/>
        <w:t xml:space="preserve">exaltation of Jesus to be, in the fullest</w:t>
        <w:br w:type="textWrapping"/>
        <w:t xml:space="preserve">sense, Lord and Christ.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being by the</w:t>
        <w:br w:type="textWrapping"/>
        <w:t xml:space="preserve">right hand of God exalted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Some would</w:t>
        <w:br w:type="textWrapping"/>
        <w:t xml:space="preserve">render,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exalted to the right hand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But plausible as this seems, it</w:t>
        <w:br w:type="textWrapping"/>
        <w:t xml:space="preserve">is inadmissible. The great end of this</w:t>
        <w:br w:type="textWrapping"/>
        <w:t xml:space="preserve">speech is to shew forth (see above) the</w:t>
        <w:br w:type="textWrapping"/>
        <w:t xml:space="preserve">GOD OF ISRAEL 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all these</w:t>
        <w:br w:type="textWrapping"/>
        <w:t xml:space="preserve">things.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promise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Christ is</w:t>
        <w:br w:type="textWrapping"/>
        <w:t xml:space="preserve">said to have received from the Father</w:t>
        <w:br w:type="textWrapping"/>
        <w:t xml:space="preserve">the promise above cited from Joel, which</w:t>
        <w:br w:type="textWrapping"/>
        <w:t xml:space="preserve">is spoken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days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This, and not</w:t>
        <w:br w:type="textWrapping"/>
        <w:t xml:space="preserve">of course the declarations made by </w:t>
        <w:br w:type="textWrapping"/>
        <w:t xml:space="preserve">Himself to the same effect, is 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referred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though doubtless those were in Peter’s</w:t>
        <w:br w:type="textWrapping"/>
        <w:t xml:space="preserve">mind. The very expression,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shed forth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refers to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will pour 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above, ver. 17</w:t>
        <w:br w:type="textWrapping"/>
        <w:t xml:space="preserve">(in the original they are the same word).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i.e. ‘this influence,’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merely ; leaving to his hearers the inference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they saw and heard, must</w:t>
        <w:br w:type="textWrapping"/>
        <w:t xml:space="preserve">be none other than the promised effusion</w:t>
        <w:br w:type="textWrapping"/>
        <w:t xml:space="preserve">of the Spirit.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ye now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need</w:t>
        <w:br w:type="textWrapping"/>
        <w:t xml:space="preserve">not imply, as Dr. Burton thinks, that</w:t>
        <w:br w:type="textWrapping"/>
        <w:t xml:space="preserve">“there was some visible appearance, which</w:t>
        <w:br w:type="textWrapping"/>
        <w:t xml:space="preserve">the people saw as well as the apostles :”</w:t>
        <w:br w:type="textWrapping"/>
        <w:t xml:space="preserve">—very much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descent</w:t>
        <w:br w:type="textWrapping"/>
        <w:t xml:space="preserve">of the Spirit would be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visible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—the</w:t>
        <w:br w:type="textWrapping"/>
        <w:t xml:space="preserve">enthusiasm and gestures of the speakers,</w:t>
        <w:br w:type="textWrapping"/>
        <w:t xml:space="preserve">for instance ; not, however, the tongues of</w:t>
        <w:br w:type="textWrapping"/>
        <w:t xml:space="preserve">flame,—for then none could have spoken</w:t>
        <w:br w:type="textWrapping"/>
        <w:t xml:space="preserve">as in ver. 13.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exaltation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 Christ is also proved from prophecy—</w:t>
        <w:br w:type="textWrapping"/>
        <w:t xml:space="preserve">and from the same passage with which</w:t>
        <w:br w:type="textWrapping"/>
        <w:t xml:space="preserve">Jesus Himself had silenced His ene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mies. </w:t>
        <w:br w:type="textWrapping"/>
        <w:t xml:space="preserve">See notes, Matt. xxii. 41 ff. The</w:t>
        <w:br w:type="textWrapping"/>
        <w:t xml:space="preserve">connexion 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David himself is not</w:t>
        <w:br w:type="textWrapping"/>
        <w:t xml:space="preserve">ascended into the heavens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he would</w:t>
        <w:br w:type="textWrapping"/>
        <w:t xml:space="preserve">be, if the former prophecy applied to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himself says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removing all</w:t>
        <w:br w:type="textWrapping"/>
        <w:t xml:space="preserve">doubt on the subject,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CONCLUSION FROM ALL THAT HAS BEEN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Apostle says,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all the house</w:t>
        <w:br w:type="textWrapping"/>
        <w:t xml:space="preserve">of Israel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ecause all hitherto said</w:t>
        <w:br w:type="textWrapping"/>
        <w:t xml:space="preserve">has gone upon proofs and sayings belonging 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Israel. In the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hath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have as before,</w:t>
        <w:br w:type="textWrapping"/>
        <w:t xml:space="preserve">the ground-tone of the whole discourse.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ver. 34.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the full and glorious sense in which that,</w:t>
        <w:br w:type="textWrapping"/>
        <w:t xml:space="preserve">term was prophetically known. The same</w:t>
        <w:br w:type="textWrapping"/>
        <w:t xml:space="preserve">is expressed in ch. v. 31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hath exalted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Prince and a Saviour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—The final</w:t>
        <w:br w:type="textWrapping"/>
        <w:t xml:space="preserve">clause sets in the strongest and plainest</w:t>
        <w:br w:type="textWrapping"/>
        <w:t xml:space="preserve">light the fact to which the discourse </w:t>
        <w:br w:type="textWrapping"/>
        <w:t xml:space="preserve">testifies—ending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 ye crucified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the remembrance most likely to carry </w:t>
        <w:br w:type="textWrapping"/>
        <w:t xml:space="preserve">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punction to their hearts. “ In the close of</w:t>
        <w:br w:type="textWrapping"/>
        <w:t xml:space="preserve">his discourse, he again reproaches them</w:t>
        <w:br w:type="textWrapping"/>
        <w:t xml:space="preserve">with His crucifixion, that they may be</w:t>
        <w:br w:type="textWrapping"/>
        <w:t xml:space="preserve">touched with the greater compunction of</w:t>
        <w:br w:type="textWrapping"/>
        <w:t xml:space="preserve">conscience, and may be eager to seek the</w:t>
        <w:br w:type="textWrapping"/>
        <w:t xml:space="preserve">remedy for their sin.” Calvin. Bengel</w:t>
        <w:br w:type="textWrapping"/>
        <w:t xml:space="preserve">calls this “the sting at the end” of the</w:t>
        <w:br w:type="textWrapping"/>
        <w:t xml:space="preserve">discourse.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37—41.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EFFECT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DISCOURSE.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compunction</w:t>
        <w:br w:type="textWrapping"/>
        <w:t xml:space="preserve">arose from the thought that they bad</w:t>
        <w:br w:type="textWrapping"/>
        <w:t xml:space="preserve">rejected and crucified Him who was now</w:t>
        <w:br w:type="textWrapping"/>
        <w:t xml:space="preserve">so powerful, and under whose feet they, as</w:t>
        <w:br w:type="textWrapping"/>
        <w:t xml:space="preserve">enemies, 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 crushed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 “St. Luke gives</w:t>
        <w:br w:type="textWrapping"/>
        <w:t xml:space="preserve">us the fruit of the discourse, that we may</w:t>
        <w:br w:type="textWrapping"/>
        <w:t xml:space="preserve">know that the power of the Spirit was put</w:t>
        <w:br w:type="textWrapping"/>
        <w:t xml:space="preserve">forth, not only in the diversity of tongues,</w:t>
        <w:br w:type="textWrapping"/>
        <w:t xml:space="preserve">but also in the hearts of the hearers.”</w:t>
        <w:br w:type="textWrapping"/>
        <w:t xml:space="preserve">Calvin.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38. Repent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 imports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change of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here, change from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t7lggvZiUiOUfShm9qHJrZ9ddQ==">CgMxLjA4AHIhMW1zbExNTFJ6Y2xFS3dFTS0xN3VoMDJVTFhQU3BxOG00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