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period of time.” Bengel. “See,” says</w:t>
        <w:br w:type="textWrapping"/>
        <w:t xml:space="preserve">Chrysostom, “how he is always connecting</w:t>
        <w:br w:type="textWrapping"/>
        <w:t xml:space="preserve">God with their ancestors, that he may not</w:t>
        <w:br w:type="textWrapping"/>
        <w:t xml:space="preserve">seem to be introducing any new doctrine.</w:t>
        <w:br w:type="textWrapping"/>
        <w:t xml:space="preserve">Before (ch. ii.) he brought in the </w:t>
        <w:br w:type="textWrapping"/>
        <w:t xml:space="preserve">patriarch David, and now he introduces </w:t>
        <w:br w:type="textWrapping"/>
        <w:t xml:space="preserve">Abraham.”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glorified]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Not, as A.V.,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</w:t>
        <w:br w:type="textWrapping"/>
        <w:t xml:space="preserve">glorified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implying,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thus honouring</w:t>
        <w:br w:type="textWrapping"/>
        <w:t xml:space="preserve">His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is the historie past tense,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by His exaltation through</w:t>
        <w:br w:type="textWrapping"/>
        <w:t xml:space="preserve">death—see John xii. 23; xvii. 10.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however, in that distinct and Messianic sense</w:t>
        <w:br w:type="textWrapping"/>
        <w:t xml:space="preserve">which the same expression bears in Isa.</w:t>
        <w:br w:type="textWrapping"/>
        <w:t xml:space="preserve">xl.–lxvi. The above meaning is adopted</w:t>
        <w:br w:type="textWrapping"/>
        <w:t xml:space="preserve">by all the best modern Commentators.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presence of Pilate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or, perhaps,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face of Pilate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when he was</w:t>
        <w:br w:type="textWrapping"/>
        <w:t xml:space="preserve">determined to let him go: see Luke xxiii.</w:t>
        <w:br w:type="textWrapping"/>
        <w:t xml:space="preserve">20; John xix. 4, 12.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the Holy</w:t>
        <w:br w:type="textWrapping"/>
        <w:t xml:space="preserve">One and the Just]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only in the higher</w:t>
        <w:br w:type="textWrapping"/>
        <w:t xml:space="preserve">and divine sense present to St. Peter’s</w:t>
        <w:br w:type="textWrapping"/>
        <w:t xml:space="preserve">mind, but also by Pilate’s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own verdict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the testimony of the Jews’ consciences.</w:t>
        <w:br w:type="textWrapping"/>
        <w:t xml:space="preserve">‘The sentence is fnll of antitheses: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Holy One and the Just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contrasts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impurity of “a murderer,”—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with the destruction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implied in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murderer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,”—while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</w:t>
        <w:br w:type="textWrapping"/>
        <w:t xml:space="preserve">killed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again stands in remarkable </w:t>
        <w:br w:type="textWrapping"/>
        <w:t xml:space="preserve">opposition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Prince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”? This last</w:t>
        <w:br w:type="textWrapping"/>
        <w:t xml:space="preserve">title given to our Lord implics, as the </w:t>
        <w:br w:type="textWrapping"/>
        <w:t xml:space="preserve">Vulgate renders it,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Author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.”—It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Prince of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may contain an allusion to the great</w:t>
        <w:br w:type="textWrapping"/>
        <w:t xml:space="preserve">miracle which was the immediate cause</w:t>
        <w:br w:type="textWrapping"/>
        <w:t xml:space="preserve">of the enmity of their rulers to Jesus.</w:t>
        <w:br w:type="textWrapping"/>
        <w:t xml:space="preserve">But of course St. Peter had a higher view</w:t>
        <w:br w:type="textWrapping"/>
        <w:t xml:space="preserve">in the title 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A.V. is right;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better,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account of, faith in his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‘The</w:t>
        <w:br w:type="textWrapping"/>
        <w:t xml:space="preserve">meaning,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for the sake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of awakening</w:t>
        <w:br w:type="textWrapping"/>
        <w:t xml:space="preserve">in you, and in the lame man himself)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in 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grammatically </w:t>
        <w:br w:type="textWrapping"/>
        <w:t xml:space="preserve">justified, seems against the connexion with the</w:t>
        <w:br w:type="textWrapping"/>
        <w:t xml:space="preserve">Apostle’s profession,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whereof we are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  <w:br w:type="textWrapping"/>
        <w:t xml:space="preserve">just before. It is evident to my</w:t>
        <w:br w:type="textWrapping"/>
        <w:t xml:space="preserve">mind, that the faith in His name, here</w:t>
        <w:br w:type="textWrapping"/>
        <w:t xml:space="preserve">spoken of, is the faith of these witnesses</w:t>
        <w:br w:type="textWrapping"/>
        <w:t xml:space="preserve">themselves.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name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efficient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faith</w:t>
        <w:br w:type="textWrapping"/>
        <w:t xml:space="preserve">in 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medium), &amp;c.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faith which is [wrought]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not ‘faith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;’ which is an </w:t>
        <w:br w:type="textWrapping"/>
        <w:t xml:space="preserve">inad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issible rendering. Peter’s own words (1 Pet.</w:t>
        <w:br w:type="textWrapping"/>
        <w:t xml:space="preserve">i.21) are remarkably parallel with, and the</w:t>
        <w:br w:type="textWrapping"/>
        <w:t xml:space="preserve">best interpreters of, this expression: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  <w:br w:type="textWrapping"/>
        <w:t xml:space="preserve">by Him do believe in God that raised Him</w:t>
        <w:br w:type="textWrapping"/>
        <w:t xml:space="preserve">up fro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dead and gave Him glory, so</w:t>
        <w:br w:type="textWrapping"/>
        <w:t xml:space="preserve">that your faith and hope are in God.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Some of the Commentators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anxious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bring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 of the lame man himself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verse. Certainly it is according</w:t>
        <w:br w:type="textWrapping"/>
        <w:t xml:space="preserve">to analogy to suppose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had such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and after the words of Peter:—</w:t>
        <w:br w:type="textWrapping"/>
        <w:t xml:space="preserve">but, as certainly, 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allusion to it</w:t>
        <w:br w:type="textWrapping"/>
        <w:t xml:space="preserve">in this 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thread of Peter’s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broken by any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ch,</w:t>
        <w:br w:type="textWrapping"/>
        <w:t xml:space="preserve">It is the firm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part of us His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he is</w:t>
        <w:br w:type="textWrapping"/>
        <w:t xml:space="preserve">here speaking,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whereby His</w:t>
        <w:br w:type="textWrapping"/>
        <w:t xml:space="preserve">name (the Power of the great dignity to</w:t>
        <w:br w:type="textWrapping"/>
        <w:t xml:space="preserve">which He has been exalted, the authorship</w:t>
        <w:br w:type="textWrapping"/>
        <w:t xml:space="preserve">of life) had in this case worked.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introducing a new consideration:</w:t>
        <w:br w:type="textWrapping"/>
        <w:t xml:space="preserve">see 2 Thess. ii. 6. Here it softens the</w:t>
        <w:br w:type="textWrapping"/>
        <w:t xml:space="preserve">severer charge of ver. 14: sometimes it</w:t>
        <w:br w:type="textWrapping"/>
        <w:t xml:space="preserve">intensifies, as ch. xxii.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6; 1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ii. 28 :—</w:t>
        <w:br w:type="textWrapping"/>
        <w:t xml:space="preserve">especially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ch, xiii. 11; xx.</w:t>
        <w:br w:type="textWrapping"/>
        <w:t xml:space="preserve">22. No meaning such 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</w:t>
        <w:br w:type="textWrapping"/>
        <w:t xml:space="preserve">real Messiahship of Him whom ye have</w:t>
        <w:br w:type="textWrapping"/>
        <w:t xml:space="preserve">slain is come to light’ (Meyer) is </w:t>
        <w:br w:type="textWrapping"/>
        <w:t xml:space="preserve">admissible.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still softening his</w:t>
        <w:br w:type="textWrapping"/>
        <w:t xml:space="preserve">tone, and reminding them of their oneness</w:t>
        <w:br w:type="textWrapping"/>
        <w:t xml:space="preserve">of blood and covenant with the speaker.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ignorance]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need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N1is20sMjB6MPmFrT70oJJfiw==">CgMxLjA4AHIhMURHeDNsWjdZZFF3d2dkX0xTV0VtOExjWjhuTERURHlJ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