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recognized as such by those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idea</w:t>
        <w:br w:type="textWrapping"/>
        <w:t xml:space="preserve">was not derived from profane sources, as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would have us believe, but from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Scri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ptures: see 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xxix. 8; Isa. ii. 19,21; 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13; Ezek. xxxviii. 19 (especially);</w:t>
        <w:br w:type="textWrapping"/>
        <w:t xml:space="preserve">Joel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16; Hagg.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6.7.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were all 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 fresh and renewed </w:t>
        <w:br w:type="textWrapping"/>
        <w:t xml:space="preserve">outpouring.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STATE OF THE CHURCH</w:t>
        <w:br w:type="textWrapping"/>
        <w:t xml:space="preserve">AT THIS TIME. This passage forms the</w:t>
        <w:br w:type="textWrapping"/>
        <w:t xml:space="preserve">conclusion of this division of the history,</w:t>
        <w:br w:type="textWrapping"/>
        <w:t xml:space="preserve">and the transition to ch. v.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“Where faith reigns, it conciliates men’s</w:t>
        <w:br w:type="textWrapping"/>
        <w:t xml:space="preserve">minds so that all will the same thing. For</w:t>
        <w:br w:type="textWrapping"/>
        <w:t xml:space="preserve">hence comes discord, because we are not</w:t>
        <w:br w:type="textWrapping"/>
        <w:t xml:space="preserve">ruled by this divine spirit of Christ.” Calvin.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community of goods, see note at</w:t>
        <w:br w:type="textWrapping"/>
        <w:t xml:space="preserve">ch. ii. 45. We have the view there taken</w:t>
        <w:br w:type="textWrapping"/>
        <w:t xml:space="preserve">strikingly confirmed here by the </w:t>
        <w:br w:type="textWrapping"/>
        <w:t xml:space="preserve">expressions used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(reckoned)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</w:t>
        <w:br w:type="textWrapping"/>
        <w:t xml:space="preserve">thing of his goods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were still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goods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alienated)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possessions his own:</w:t>
        <w:br w:type="textWrapping"/>
        <w:t xml:space="preserve">this shews, says Bengel, that he had not</w:t>
        <w:br w:type="textWrapping"/>
        <w:t xml:space="preserve">altogether in reality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ounced the </w:t>
        <w:br w:type="textWrapping"/>
        <w:t xml:space="preserve">possession of them.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Apostles were</w:t>
        <w:br w:type="textWrapping"/>
        <w:t xml:space="preserve">the specially appointed witnesses of the</w:t>
        <w:br w:type="textWrapping"/>
        <w:t xml:space="preserve">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rrection, ch. i. 22: and this their </w:t>
        <w:br w:type="textWrapping"/>
        <w:t xml:space="preserve">testimony they gave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 a</w:t>
        <w:br w:type="textWrapping"/>
        <w:t xml:space="preserve">special gi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 Holy Spirit to enforce</w:t>
        <w:br w:type="textWrapping"/>
        <w:t xml:space="preserve">and illustrate,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persuade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dispute on,</w:t>
        <w:br w:type="textWrapping"/>
        <w:t xml:space="preserve">those facts of which their own experience</w:t>
        <w:br w:type="textWrapping"/>
        <w:t xml:space="preserve">(see ver. 20) informed them. That the</w:t>
        <w:br w:type="textWrapping"/>
        <w:t xml:space="preserve">Spirit did not inspire them with unbroken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uniformity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matters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 present</w:t>
        <w:br w:type="textWrapping"/>
        <w:t xml:space="preserve">Gospels, the remnants to us of this very</w:t>
        <w:br w:type="textWrapping"/>
        <w:t xml:space="preserve">testimony, sufficiently witness. Nor was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man reported what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had heard and seen;—and it was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delivering this report that the</w:t>
        <w:br w:type="textWrapping"/>
        <w:t xml:space="preserve">great power of the Spirit was shewn. See,</w:t>
        <w:br w:type="textWrapping"/>
        <w:t xml:space="preserve">on the whole subject, Introduction, ch. i.</w:t>
        <w:br w:type="textWrapping"/>
        <w:t xml:space="preserve">§ iii. 5 ff.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from God:</w:t>
        <w:br w:type="textWrapping"/>
        <w:t xml:space="preserve">this is better than to understand it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</w:t>
        <w:br w:type="textWrapping"/>
        <w:t xml:space="preserve">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i.e. from the people, which would</w:t>
        <w:br w:type="textWrapping"/>
        <w:t xml:space="preserve">hardly be so absolutely designated.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gives a proof of God’s grace </w:t>
        <w:br w:type="textWrapping"/>
        <w:t xml:space="preserve">working in them, in that they imparted their</w:t>
        <w:br w:type="textWrapping"/>
        <w:t xml:space="preserve">goods to the poor: see especially 2 Cor. viii.7.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things that were sold]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things which were being sold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:—the</w:t>
        <w:br w:type="textWrapping"/>
        <w:t xml:space="preserve">process of selling, as regarded the whole</w:t>
        <w:br w:type="textWrapping"/>
        <w:t xml:space="preserve">church, yet going on, though completed in</w:t>
        <w:br w:type="textWrapping"/>
        <w:t xml:space="preserve">individual cases.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 at the apostles’</w:t>
        <w:br w:type="textWrapping"/>
        <w:t xml:space="preserve">feet]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expression is to be literally</w:t>
        <w:br w:type="textWrapping"/>
        <w:t xml:space="preserve">taken. The Apostles probably sat upon a</w:t>
        <w:br w:type="textWrapping"/>
        <w:t xml:space="preserve">raised seat, on the step of which, at their</w:t>
        <w:br w:type="textWrapping"/>
        <w:t xml:space="preserve">feet, the money was laid, in token of </w:t>
        <w:br w:type="textWrapping"/>
        <w:t xml:space="preserve">reverence.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Barnabas, in Hebrew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son of prophecy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,”—and the </w:t>
        <w:br w:type="textWrapping"/>
        <w:t xml:space="preserve">interpretation has been generally made good by</w:t>
        <w:br w:type="textWrapping"/>
        <w:t xml:space="preserve">taking the word rendered by the A.V.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consolation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in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ch. xi. 23.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Levite]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Levites</w:t>
        <w:br w:type="textWrapping"/>
        <w:t xml:space="preserve">might possess land at all times within the</w:t>
        <w:br w:type="textWrapping"/>
        <w:t xml:space="preserve">precincts of the Levitical cities: such was</w:t>
        <w:br w:type="textWrapping"/>
        <w:t xml:space="preserve">the case, for example, in Jer. xxxii. 7. At</w:t>
        <w:br w:type="textWrapping"/>
        <w:t xml:space="preserve">the division of the kingdoms, the priests and</w:t>
        <w:br w:type="textWrapping"/>
        <w:t xml:space="preserve">Levites all resorted to Rehoboam in Judah</w:t>
        <w:br w:type="textWrapping"/>
        <w:t xml:space="preserve">(and Benjamin), 2 Chron. xi. 13; from</w:t>
        <w:br w:type="textWrapping"/>
        <w:t xml:space="preserve">that time probably, but certainly after the</w:t>
        <w:br w:type="textWrapping"/>
        <w:t xml:space="preserve">captivity, when the Mosaic division of the</w:t>
        <w:br w:type="textWrapping"/>
        <w:t xml:space="preserve">land was no longer accurately observed. The</w:t>
        <w:br w:type="textWrapping"/>
        <w:t xml:space="preserve">possession of land by Levites seems to have</w:t>
        <w:br w:type="textWrapping"/>
        <w:t xml:space="preserve">been allowed. The whole subject is </w:t>
        <w:br w:type="textWrapping"/>
        <w:t xml:space="preserve">involved in some uncertainty: compare Levit.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Yo6H3SYi3a/Gao8lln6PcfbeQ==">CgMxLjA4AHIhMWdMNVl0b01RLWFCQmk3V3hHN2hMcHZaaVJWeXBTMVJL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