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identification of themselves with the course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action marked out by the duty of </w:t>
        <w:br w:type="textWrapping"/>
        <w:t xml:space="preserve">obeying God rather than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 they</w:t>
        <w:br w:type="textWrapping"/>
        <w:t xml:space="preserve">were bearing witness to God’s work, under</w:t>
        <w:br w:type="textWrapping"/>
        <w:t xml:space="preserve">the inspiration of the Holy Spirit given</w:t>
        <w:br w:type="textWrapping"/>
        <w:t xml:space="preserve">them as men obedient to God.—The whole</w:t>
        <w:br w:type="textWrapping"/>
        <w:t xml:space="preserve">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 model of concise and ready</w:t>
        <w:br w:type="textWrapping"/>
        <w:t xml:space="preserve">eloquence, and of unanswerable logical</w:t>
        <w:br w:type="textWrapping"/>
        <w:t xml:space="preserve">coherence;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 notable fulfilment of the</w:t>
        <w:br w:type="textWrapping"/>
        <w:t xml:space="preserve">promise “it shall be given you in that hour</w:t>
        <w:br w:type="textWrapping"/>
        <w:t xml:space="preserve">what ye shall speak” (Matt. x. 19).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ought to obey]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Much stronger than</w:t>
        <w:br w:type="textWrapping"/>
        <w:t xml:space="preserve">their former saying in ch. iv. 19,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whether</w:t>
        <w:br w:type="textWrapping"/>
        <w:t xml:space="preserve">it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ight... to hearken unto you more</w:t>
        <w:br w:type="textWrapping"/>
        <w:t xml:space="preserve">than unto God, judge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their </w:t>
        <w:br w:type="textWrapping"/>
        <w:t xml:space="preserve">conduct,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persisting after prohibition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had</w:t>
        <w:br w:type="textWrapping"/>
        <w:t xml:space="preserve">been more marked and determined. That:</w:t>
        <w:br w:type="textWrapping"/>
        <w:t xml:space="preserve">was a mere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listening to’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proposition</w:t>
        <w:br w:type="textWrapping"/>
        <w:t xml:space="preserve">then made to them; this a course of </w:t>
        <w:br w:type="textWrapping"/>
        <w:t xml:space="preserve">deliberate action, chosen and entered on.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obey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—opposed to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  <w:t xml:space="preserve">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High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to his</w:t>
        <w:br w:type="textWrapping"/>
        <w:t xml:space="preserve">designation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 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</w:t>
        <w:br w:type="textWrapping"/>
        <w:t xml:space="preserve">the background, there would be the </w:t>
        <w:br w:type="textWrapping"/>
        <w:t xml:space="preserve">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the angel, ver. 20: but it is not</w:t>
        <w:br w:type="textWrapping"/>
        <w:t xml:space="preserve">alleged: the great duty of preaching the</w:t>
        <w:br w:type="textWrapping"/>
        <w:t xml:space="preserve">Gospel of Christ is kept on its highest</w:t>
        <w:br w:type="textWrapping"/>
        <w:t xml:space="preserve">grounds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 The God of our fathers]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binding on Christ and his work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whereof all present were </w:t>
        <w:br w:type="textWrapping"/>
        <w:t xml:space="preserve">partakers.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emphatic: answering to</w:t>
        <w:br w:type="textWrapping"/>
        <w:t xml:space="preserve">the emphatic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High</w:t>
        <w:br w:type="textWrapping"/>
        <w:t xml:space="preserve">Priest.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 tree (or, beam of wood)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 the similar contrast in ch. iii. 14,</w:t>
        <w:br w:type="textWrapping"/>
        <w:t xml:space="preserve">15. The manner of death is described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barely and ignominiously, to waken</w:t>
        <w:br w:type="textWrapping"/>
        <w:t xml:space="preserve">compunction in the hearers, to whom the</w:t>
        <w:br w:type="textWrapping"/>
        <w:t xml:space="preserve">expression was well known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tailing</w:t>
        <w:br w:type="textWrapping"/>
        <w:t xml:space="preserve">curse and disgrace on the victim.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31.]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right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</w:t>
        <w:br w:type="textWrapping"/>
        <w:t xml:space="preserve">ch.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3, where see note. The great aim</w:t>
        <w:br w:type="textWrapping"/>
        <w:t xml:space="preserve">here, as there, is to set forth God 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 this.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Prince and a</w:t>
        <w:br w:type="textWrapping"/>
        <w:t xml:space="preserve">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Prince and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Savior:”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 words are the predicate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 Prince and a 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Prince]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in ch. iii. 15, which see.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</w:t>
        <w:br w:type="textWrapping"/>
        <w:t xml:space="preserve">Saviour]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Jesus was to be King and Captain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 their 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two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offices, though inseparably connected in</w:t>
        <w:br w:type="textWrapping"/>
        <w:t xml:space="preserve">fact, had each its separate meaning in</w:t>
        <w:br w:type="textWrapping"/>
        <w:t xml:space="preserve">Peter’s speech: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Prince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—to whom you owe</w:t>
        <w:br w:type="textWrapping"/>
        <w:t xml:space="preserve">obedience—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Saviour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whom you must</w:t>
        <w:br w:type="textWrapping"/>
        <w:t xml:space="preserve">be saved from your sins.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to give, in his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Kingly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prerogative;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repentance and</w:t>
        <w:br w:type="textWrapping"/>
        <w:t xml:space="preserve">remission of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lead to salvation hy</w:t>
        <w:br w:type="textWrapping"/>
        <w:t xml:space="preserve">him 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Saviour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.—The key to this part of</w:t>
        <w:br w:type="textWrapping"/>
        <w:t xml:space="preserve">the speech is Luke xxiv. 47–49, where we</w:t>
        <w:br w:type="textWrapping"/>
        <w:t xml:space="preserve">have, in our Lord’s command to them, the</w:t>
        <w:br w:type="textWrapping"/>
        <w:t xml:space="preserve">same conjunction ‘of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repentance and re-</w:t>
        <w:br w:type="textWrapping"/>
        <w:t xml:space="preserve">mission of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,—and immediately follows,</w:t>
        <w:br w:type="textWrapping"/>
        <w:t xml:space="preserve">as here,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are witnesses of these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appointing them to that office which they</w:t>
        <w:br w:type="textWrapping"/>
        <w:t xml:space="preserve">were now discharging,—and, parallel with</w:t>
        <w:br w:type="textWrapping"/>
        <w:t xml:space="preserve">the mention of the Holy Ghost in our text,</w:t>
        <w:br w:type="textWrapping"/>
        <w:t xml:space="preserve">there follows there,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behold, I send</w:t>
        <w:br w:type="textWrapping"/>
        <w:t xml:space="preserve">the promise of my Father upon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By</w:t>
        <w:br w:type="textWrapping"/>
        <w:t xml:space="preserve">conjoining the Holy Ghost, as a witness,</w:t>
        <w:br w:type="textWrapping"/>
        <w:t xml:space="preserve">with themselves,—they claim and assert</w:t>
        <w:br w:type="textWrapping"/>
        <w:t xml:space="preserve">the promise of John xv. 26, 27: see also</w:t>
        <w:br w:type="textWrapping"/>
        <w:t xml:space="preserve">the apostolic letter of ch. xv. 28. When</w:t>
        <w:br w:type="textWrapping"/>
        <w:t xml:space="preserve">we remember how much of the apostolic</w:t>
        <w:br w:type="textWrapping"/>
        <w:t xml:space="preserve">testimony was given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writing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well as</w:t>
        <w:br w:type="textWrapping"/>
        <w:t xml:space="preserve">by word of mouth, this declaration of Peter</w:t>
        <w:br w:type="textWrapping"/>
        <w:t xml:space="preserve">becomes an important element for judging</w:t>
        <w:br w:type="textWrapping"/>
        <w:t xml:space="preserve">of the nature of that testimony also. See</w:t>
        <w:br w:type="textWrapping"/>
        <w:t xml:space="preserve">a very similar conjunction, 1 John v. 9.—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were God’s witnesses, in the things</w:t>
        <w:br w:type="textWrapping"/>
        <w:t xml:space="preserve">which they had seen and heard as men: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Holy Ghost in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God’s </w:t>
        <w:br w:type="textWrapping"/>
        <w:t xml:space="preserve">Witness, in purifying and enlarging by His</w:t>
        <w:br w:type="textWrapping"/>
        <w:t xml:space="preserve">inspiration that their testimony to facts,</w:t>
        <w:br w:type="textWrapping"/>
        <w:t xml:space="preserve">and in unfolding, from (and as inseparable</w:t>
        <w:br w:type="textWrapping"/>
        <w:t xml:space="preserve">from) these witnessed facts,—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things</w:t>
        <w:br w:type="textWrapping"/>
        <w:t xml:space="preserve">which eye hath not seen nor ear heard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Scripture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SAME </w:t>
        <w:br w:type="textWrapping"/>
        <w:t xml:space="preserve">TESTIMONIES are conjoined;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of the </w:t>
        <w:br w:type="textWrapping"/>
        <w:t xml:space="preserve">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holy men under the guidance and</w:t>
        <w:br w:type="textWrapping"/>
        <w:t xml:space="preserve">reminiscence of the Holy Spirit, faithfully</w:t>
        <w:br w:type="textWrapping"/>
        <w:t xml:space="preserve">and honestly reporting those things which</w:t>
        <w:br w:type="textWrapping"/>
        <w:t xml:space="preserve">fall under human observation: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of</w:t>
        <w:br w:type="textWrapping"/>
        <w:t xml:space="preserve">God the Spirit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testifying, through</w:t>
        <w:br w:type="textWrapping"/>
        <w:t xml:space="preserve">them, those loftier things which no human</w:t>
        <w:br w:type="textWrapping"/>
        <w:t xml:space="preserve">experience can assure, nor human </w:t>
        <w:br w:type="textWrapping"/>
        <w:t xml:space="preserve">imagination compass.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 things]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meaning,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histories,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things </w:t>
        <w:br w:type="textWrapping"/>
        <w:t xml:space="preserve">expressed in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note on Luke i. 4.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them that obey him]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does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Q/+CFOlHpc0yfH0qMjxMaZrwA==">CgMxLjA4AHIhMWZRMGc5X2h4VkRoeXVhek5MLWpqUThOM2c2SDFQakRq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