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mentioned by Josephus have failed to </w:t>
        <w:br w:type="textWrapping"/>
        <w:t xml:space="preserve">convince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except their propounders.</w:t>
        <w:br w:type="textWrapping"/>
        <w:t xml:space="preserve">See them quoted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 The</w:t>
        <w:br w:type="textWrapping"/>
        <w:t xml:space="preserve">assumption of Josephus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misplaced</w:t>
        <w:br w:type="textWrapping"/>
        <w:t xml:space="preserve">his Theudas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perhaps improbable;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no means impossible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an historian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teeming with inaccuracies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we can</w:t>
        <w:br w:type="textWrapping"/>
        <w:t xml:space="preserve">say is, that such impostors were too </w:t>
        <w:br w:type="textWrapping"/>
        <w:t xml:space="preserve">frequent, for any one to be able to say that</w:t>
        <w:br w:type="textWrapping"/>
        <w:t xml:space="preserve">there was not one of this name, which was</w:t>
        <w:br w:type="textWrapping"/>
        <w:t xml:space="preserve">by no means uncommon, at the time </w:t>
        <w:br w:type="textWrapping"/>
        <w:t xml:space="preserve">specified. It is exceedingly improbable, </w:t>
        <w:br w:type="textWrapping"/>
        <w:t xml:space="preserve">considering the time and circumstances of the</w:t>
        <w:br w:type="textWrapping"/>
        <w:t xml:space="preserve">writing of the Acts, and the evident </w:t>
        <w:br w:type="textWrapping"/>
        <w:t xml:space="preserve">super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of them by St. Paul, the pupil of</w:t>
        <w:br w:type="textWrapping"/>
        <w:t xml:space="preserve">Gamaliel, that a gross historical mistake</w:t>
        <w:br w:type="textWrapping"/>
        <w:t xml:space="preserve">should have been here put into his mouth.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four hundred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hardly agrees</w:t>
        <w:br w:type="textWrapping"/>
        <w:t xml:space="preserve">with Josephus’s words above,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very</w:t>
        <w:br w:type="textWrapping"/>
        <w:t xml:space="preserve">great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may mean even</w:t>
        <w:br w:type="textWrapping"/>
        <w:t xml:space="preserve">more,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greatest part of the multitude: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this confirms the idea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events are pointed at in the two accounts.</w:t>
        <w:br w:type="textWrapping"/>
        <w:t xml:space="preserve">But the Jewish historian speaks very</w:t>
        <w:br w:type="textWrapping"/>
        <w:t xml:space="preserve">widely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matters: see note on ch.</w:t>
        <w:br w:type="textWrapping"/>
        <w:t xml:space="preserve">xxi. 38.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decided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this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fix beyond doubt the place</w:t>
        <w:br w:type="textWrapping"/>
        <w:t xml:space="preserve">here assigned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das. ‘The revolt</w:t>
        <w:br w:type="textWrapping"/>
        <w:t xml:space="preserve">of Judas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occasion of his revolt</w:t>
        <w:br w:type="textWrapping"/>
        <w:t xml:space="preserve">are related by Josephus. It arose on the</w:t>
        <w:br w:type="textWrapping"/>
        <w:t xml:space="preserve">mission of Quirin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enroll the inhabitants</w:t>
        <w:br w:type="textWrapping"/>
        <w:t xml:space="preserve">of Judea. They took it quietly at first,</w:t>
        <w:br w:type="textWrapping"/>
        <w:t xml:space="preserve">but afterwards rose in revolt under Judas</w:t>
        <w:br w:type="textWrapping"/>
        <w:t xml:space="preserve">as their leader. Ife says he was a </w:t>
        <w:br w:type="textWrapping"/>
        <w:t xml:space="preserve">Gaulonite, from a city named Gamala, and in</w:t>
        <w:br w:type="textWrapping"/>
        <w:t xml:space="preserve">returning to the mention of him as the</w:t>
        <w:br w:type="textWrapping"/>
        <w:t xml:space="preserve">founder of the fourth sect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Jews,</w:t>
        <w:br w:type="textWrapping"/>
        <w:t xml:space="preserve">he calls him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das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above citation it is plain that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enrolment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that so called beyond all</w:t>
        <w:br w:type="textWrapping"/>
        <w:t xml:space="preserve">others, under Quirinus: see Luke ii. 2 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note. His revolt took a theocratic character,</w:t>
        <w:br w:type="textWrapping"/>
        <w:t xml:space="preserve">his followers maintaining, as Josephus tells</w:t>
        <w:br w:type="textWrapping"/>
        <w:t xml:space="preserve">us,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that God was the only ruler and master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His end is not related by Josephus.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 dispersed]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Strictly accurate—for</w:t>
        <w:br w:type="textWrapping"/>
        <w:t xml:space="preserve">they still existed, and at last became active</w:t>
        <w:br w:type="textWrapping"/>
        <w:t xml:space="preserve">and notorious again, under Menahem, son</w:t>
        <w:br w:type="textWrapping"/>
        <w:t xml:space="preserve">of Judas the Galilean, as Josephus also </w:t>
        <w:br w:type="textWrapping"/>
        <w:t xml:space="preserve">relates.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38.] if it be of men...if it is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implying by the first, perhaps, the</w:t>
        <w:br w:type="textWrapping"/>
        <w:t xml:space="preserve">manifold devices of human imposture and</w:t>
        <w:br w:type="textWrapping"/>
        <w:t xml:space="preserve">wickedness, any of which it might be, and all</w:t>
        <w:br w:type="textWrapping"/>
        <w:t xml:space="preserve">of which would equally come to nought,—</w:t>
        <w:br w:type="textWrapping"/>
        <w:t xml:space="preserve">and, on the other hand, the solemnity and</w:t>
        <w:br w:type="textWrapping"/>
        <w:t xml:space="preserve">fixedness of the divine purpose by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indicative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mood, which are also intimated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cannot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.—Or perhaps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mood is used in the second place,</w:t>
        <w:br w:type="textWrapping"/>
        <w:t xml:space="preserve">because that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case assumed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on</w:t>
        <w:br w:type="textWrapping"/>
        <w:t xml:space="preserve">which the advice is founded. At all events,</w:t>
        <w:br w:type="textWrapping"/>
        <w:t xml:space="preserve">the distinction ought to be prescribed, which</w:t>
        <w:br w:type="textWrapping"/>
        <w:t xml:space="preserve">it is not in our A.V.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counsel]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whole plan—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scheme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which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fact under your present cognizance, forms</w:t>
        <w:br w:type="textWrapping"/>
        <w:t xml:space="preserve">a part.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warns them, lest they</w:t>
        <w:br w:type="textWrapping"/>
        <w:t xml:space="preserve">be found opponents not only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God:—‘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even’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A.V., does not</w:t>
        <w:br w:type="textWrapping"/>
        <w:t xml:space="preserve">give the sense.—As regards Gamaliel’s </w:t>
        <w:br w:type="textWrapping"/>
        <w:t xml:space="preserve">advice we may remark that it was founded</w:t>
        <w:br w:type="textWrapping"/>
        <w:t xml:space="preserve">on a view of the issues of events, agreeing</w:t>
        <w:br w:type="textWrapping"/>
        <w:t xml:space="preserve">with the fatalism of the Pharisees: that</w:t>
        <w:br w:type="textWrapping"/>
        <w:t xml:space="preserve">it betokens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leaning towards Christianity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nor indeed very much even of worldly</w:t>
        <w:br w:type="textWrapping"/>
        <w:t xml:space="preserve">wisdom;—but serves to shew how low</w:t>
        <w:br w:type="textWrapping"/>
        <w:t xml:space="preserve">the supreme council of the Jews had sunk</w:t>
        <w:br w:type="textWrapping"/>
        <w:t xml:space="preserve">both in their theology and their political</w:t>
        <w:br w:type="textWrapping"/>
        <w:t xml:space="preserve">sagacity, if such a fallacious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laissez-aller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view of matters was the counsel of the</w:t>
        <w:br w:type="textWrapping"/>
        <w:t xml:space="preserve">wisest among them. It seems certainly,</w:t>
        <w:br w:type="textWrapping"/>
        <w:t xml:space="preserve">on a closer view, as if they accepted, from</w:t>
        <w:br w:type="textWrapping"/>
        <w:t xml:space="preserve">fear of the people (see ver. 26), 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MZNFrndbMJKnrVWuPhk2UYrw+w==">CgMxLjA4AHIhMUctSEhtdHdERzB6RUpBbUw0TzBrSUdXTGdGY2lqTHhk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