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oppor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tunity of compromising the matter, which</w:t>
        <w:br w:type="textWrapping"/>
        <w:t xml:space="preserve">Gamaliel had designedly afforded them.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when they had...beaten</w:t>
        <w:br w:type="textWrapping"/>
        <w:t xml:space="preserve">them]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Deut. xxv. 2,—for disobedience</w:t>
        <w:br w:type="textWrapping"/>
        <w:t xml:space="preserve">to their command.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 the Name]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A.V.,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(as others),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 excellence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 of Christ. So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used Levit. xxiv. 11, 16.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houses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note, ch. ii. 46.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ELECTION OF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PERSONS TO SUPERINTEND THE </w:t>
        <w:br w:type="textWrapping"/>
        <w:t xml:space="preserve">DISTRIBUTION OF ALMS.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contrast</w:t>
        <w:br w:type="textWrapping"/>
        <w:t xml:space="preserve">to the former entire unity of the church:</w:t>
        <w:br w:type="textWrapping"/>
        <w:t xml:space="preserve">introducing that great and important</w:t>
        <w:br w:type="textWrapping"/>
        <w:t xml:space="preserve">chapter in her history,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from this time onward </w:t>
        <w:br w:type="textWrapping"/>
        <w:t xml:space="preserve">disquieted her.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these days]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</w:t>
        <w:br w:type="textWrapping"/>
        <w:t xml:space="preserve">i. 15:—b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 necessarily as there, ‘within</w:t>
        <w:br w:type="textWrapping"/>
        <w:t xml:space="preserve">a very few days:’ the expression is quite</w:t>
        <w:br w:type="textWrapping"/>
        <w:t xml:space="preserve">indefinite. Some time must have elapsed</w:t>
        <w:br w:type="textWrapping"/>
        <w:t xml:space="preserve">since ch, iv. 32.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Hellenists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Grecian Jews: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only those who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proselytes, nor only 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came of families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once proselytized,— but</w:t>
        <w:br w:type="textWrapping"/>
        <w:t xml:space="preserve">all who, on account of origin or habitation,</w:t>
        <w:br w:type="textWrapping"/>
        <w:t xml:space="preserve">spoke Greek as their ordinary language,</w:t>
        <w:br w:type="textWrapping"/>
        <w:t xml:space="preserve">and used ordinarily the LXX version.—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Hebrews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  <w:br w:type="textWrapping"/>
        <w:t xml:space="preserve">necessarily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resident in Palestine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example,</w:t>
        <w:br w:type="textWrapping"/>
        <w:t xml:space="preserve">St. Paul, who was “an Hebrew, descended</w:t>
        <w:br w:type="textWrapping"/>
        <w:t xml:space="preserve">from Hebrews,” Phil. iii. 5. See also 2</w:t>
        <w:br w:type="textWrapping"/>
        <w:t xml:space="preserve">Cor. xi. 22),—nor necessarily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unmixed</w:t>
        <w:br w:type="textWrapping"/>
        <w:t xml:space="preserve">Jewish descent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else the words of St. Paul</w:t>
        <w:br w:type="textWrapping"/>
        <w:t xml:space="preserve">just cited would hardly have conveyed 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additional distinction,—but rather </w:t>
        <w:br w:type="textWrapping"/>
        <w:t xml:space="preserve">distinguished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speaking the </w:t>
        <w:br w:type="textWrapping"/>
        <w:t xml:space="preserve">Syro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Chaldai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using the Hebrew Scriptures.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 neglected]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use of this appropriate word shews,</w:t>
        <w:br w:type="textWrapping"/>
        <w:t xml:space="preserve">I think, that Olshausen’s supposition, that</w:t>
        <w:br w:type="textWrapping"/>
        <w:t xml:space="preserve">the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</w:t>
        <w:br w:type="textWrapping"/>
        <w:t xml:space="preserve">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correct. Those poor who could</w:t>
        <w:br w:type="textWrapping"/>
        <w:t xml:space="preserve">attend for themselves and represent their</w:t>
        <w:br w:type="textWrapping"/>
        <w:t xml:space="preserve">case, were served: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</w:t>
        <w:br w:type="textWrapping"/>
        <w:t xml:space="preserve">required more searching out at their own</w:t>
        <w:br w:type="textWrapping"/>
        <w:t xml:space="preserve">houses, were overlooked. And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Apostles, who certainly before this had</w:t>
        <w:br w:type="textWrapping"/>
        <w:t xml:space="preserve">the charge of the duty of distribution, being</w:t>
        <w:br w:type="textWrapping"/>
        <w:t xml:space="preserve">already too much occupied in the ministry</w:t>
        <w:br w:type="textWrapping"/>
        <w:t xml:space="preserve">of the Word to attend personally to it, had</w:t>
        <w:br w:type="textWrapping"/>
        <w:t xml:space="preserve">entrusted it apparently to some deputies</w:t>
        <w:br w:type="textWrapping"/>
        <w:t xml:space="preserve">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Hebrews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had committed</w:t>
        <w:br w:type="textWrapping"/>
        <w:t xml:space="preserve">this oversight. It has been shewn by</w:t>
        <w:br w:type="textWrapping"/>
        <w:t xml:space="preserve">Biscoe, that the Hellenistic Jews were</w:t>
        <w:br w:type="textWrapping"/>
        <w:t xml:space="preserve">held in low estimation by the Hebrews.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daily ministration]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</w:t>
        <w:br w:type="textWrapping"/>
        <w:t xml:space="preserve">have argued from this, that there must</w:t>
        <w:br w:type="textWrapping"/>
        <w:t xml:space="preserve">have been ‘deacons’ before: and that</w:t>
        <w:br w:type="textWrapping"/>
        <w:t xml:space="preserve">those now elected (see below on their names)</w:t>
        <w:br w:type="textWrapping"/>
        <w:t xml:space="preserve">were only for the service of the Hellenistic</w:t>
        <w:br w:type="textWrapping"/>
        <w:t xml:space="preserve">Jews. But I should rather believe that</w:t>
        <w:br w:type="textWrapping"/>
        <w:t xml:space="preserve">the Apostles had as yet, by themselves or</w:t>
        <w:br w:type="textWrapping"/>
        <w:t xml:space="preserve">by non-official deputies, performed the</w:t>
        <w:br w:type="textWrapping"/>
        <w:t xml:space="preserve">duty.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was the</w:t>
        <w:br w:type="textWrapping"/>
        <w:t xml:space="preserve">daily distribution of food: see on ver. 2.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the multitude of the 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—i.e.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number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disciples in </w:t>
        <w:br w:type="textWrapping"/>
        <w:t xml:space="preserve">Jerusalem:’ summoning a general meeting of</w:t>
        <w:br w:type="textWrapping"/>
        <w:t xml:space="preserve">the church. How many they were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nzu0ZHWxVmATQ8tcJZD3dblpsQ==">CgMxLjA4AHIhMXdnMXNxVDVrZmdBVGZIa3pZSlVCSjM3bS1CRFNBZXpq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