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Stephen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would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lead us to infer, that there</w:t>
        <w:br w:type="textWrapping"/>
        <w:t xml:space="preserve">was something remarkably striking in his</w:t>
        <w:br w:type="textWrapping"/>
        <w:t xml:space="preserve">appearance and demeanour, which over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awed his adversaries. But both from the</w:t>
        <w:br w:type="textWrapping"/>
        <w:t xml:space="preserve">plain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language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our text, well understood</w:t>
        <w:br w:type="textWrapping"/>
        <w:t xml:space="preserve">among the Jews to signify supernatural</w:t>
        <w:br w:type="textWrapping"/>
        <w:t xml:space="preserve">brightness, and from the fact that in St.</w:t>
        <w:br w:type="textWrapping"/>
        <w:t xml:space="preserve">Luke’s own narrative we have supernatural</w:t>
        <w:br w:type="textWrapping"/>
        <w:t xml:space="preserve">brightness associated with angelic appearances more than once (see Luke ii. 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ch.</w:t>
        <w:br w:type="textWrapping"/>
        <w:t xml:space="preserve">xii. 7), I should be inclined to think that</w:t>
        <w:br w:type="textWrapping"/>
        <w:t xml:space="preserve">the face of the martyr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lighted up with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divine radiance.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effect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</w:t>
        <w:br w:type="textWrapping"/>
        <w:t xml:space="preserve">those present was not such as to prevent</w:t>
        <w:br w:type="textWrapping"/>
        <w:t xml:space="preserve">the examination proceeding, is no argument against this view: in the very mildness of the question of the High Priest</w:t>
        <w:br w:type="textWrapping"/>
        <w:t xml:space="preserve">which follows, I see the trace of some unusual incident exercising an influence over</w:t>
        <w:br w:type="textWrapping"/>
        <w:t xml:space="preserve">him. Chrysostom explains well the ef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ect</w:t>
        <w:br w:type="textWrapping"/>
        <w:t xml:space="preserve">on the council: “God seems to me to have</w:t>
        <w:br w:type="textWrapping"/>
        <w:t xml:space="preserve">made him beautiful to look at, perhaps to</w:t>
        <w:br w:type="textWrapping"/>
        <w:t xml:space="preserve">prepare the way for his speech, and that</w:t>
        <w:br w:type="textWrapping"/>
        <w:t xml:space="preserve">he might immediately strike them with</w:t>
        <w:br w:type="textWrapping"/>
        <w:t xml:space="preserve">his look. For there is, yea there is, in</w:t>
        <w:br w:type="textWrapping"/>
        <w:t xml:space="preserve">faces full of spiritual grace that which is</w:t>
        <w:br w:type="textWrapping"/>
        <w:t xml:space="preserve">lovely to those that love them, and strikes</w:t>
        <w:br w:type="textWrapping"/>
        <w:t xml:space="preserve">awe and fear into those that hate them.</w:t>
        <w:br w:type="textWrapping"/>
        <w:t xml:space="preserve">Or perhaps the Evangelist mentions it to</w:t>
        <w:br w:type="textWrapping"/>
        <w:t xml:space="preserve">account for their tolerating his speech.</w:t>
        <w:br w:type="textWrapping"/>
        <w:t xml:space="preserve">For what answer does the High Priest</w:t>
        <w:br w:type="textWrapping"/>
        <w:t xml:space="preserve">make? Do you see, how mildly and unreproachfully he puts his question?”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VII. 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the High Priest’s question, see Chrysostom just quoted.—It is</w:t>
        <w:br w:type="textWrapping"/>
        <w:t xml:space="preserve">parallel with Matt. xxvi. 62, but singularly</w:t>
        <w:br w:type="textWrapping"/>
        <w:t xml:space="preserve">distinguished from that question by its</w:t>
        <w:br w:type="textWrapping"/>
        <w:t xml:space="preserve">mildness: see above.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STEPHEN’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DEFENCE. In order to understand this</w:t>
        <w:br w:type="textWrapping"/>
        <w:t xml:space="preserve">wonderful and somewhat difficult speech,</w:t>
        <w:br w:type="textWrapping"/>
        <w:t xml:space="preserve">it will be well to bear in mind, (1) that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general character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it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apologetic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referring to the charge made against him:</w:t>
        <w:br w:type="textWrapping"/>
        <w:t xml:space="preserve">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(2) that in this apology, forgetting</w:t>
        <w:br w:type="textWrapping"/>
        <w:t xml:space="preserve">himself in the vast subject which he is</w:t>
        <w:br w:type="textWrapping"/>
        <w:t xml:space="preserve">vindicating, he every where mixes in the</w:t>
        <w:br w:type="textWrapping"/>
        <w:t xml:space="preserve">polemic and didactic element. A general</w:t>
        <w:br w:type="textWrapping"/>
        <w:t xml:space="preserve">synopsis of it may be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given: (1) He</w:t>
        <w:br w:type="textWrapping"/>
        <w:t xml:space="preserve">shews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apologetically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that, so far from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dishonouring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Moses or God, he believes,</w:t>
        <w:br w:type="textWrapping"/>
        <w:t xml:space="preserve">and holds in mind, God’s dealings with</w:t>
        <w:br w:type="textWrapping"/>
        <w:t xml:space="preserve">Abraham and Moses, and grounds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pon</w:t>
        <w:br w:type="textWrapping"/>
        <w:t xml:space="preserve">them his preaching; that, so far from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dishonouring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temple, he bears in mind</w:t>
        <w:br w:type="textWrapping"/>
        <w:t xml:space="preserve">its history and the sayings of the prophets</w:t>
        <w:br w:type="textWrapping"/>
        <w:t xml:space="preserve">respecting it; and he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proceeding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,—when</w:t>
        <w:br w:type="textWrapping"/>
        <w:t xml:space="preserve">(interrupted by their murmurs—or </w:t>
        <w:br w:type="textWrapping"/>
        <w:t xml:space="preserve">inattention? but see note, ver. 51) he bursts</w:t>
        <w:br w:type="textWrapping"/>
        <w:t xml:space="preserve">into a holy vehemence of invective against</w:t>
        <w:br w:type="textWrapping"/>
        <w:t xml:space="preserve">their rejection of God, which provokes his</w:t>
        <w:br w:type="textWrapping"/>
        <w:t xml:space="preserve">tumultuary expulsion from the council, and</w:t>
        <w:br w:type="textWrapping"/>
        <w:t xml:space="preserve">execution. (2) But simultaneously and</w:t>
        <w:br w:type="textWrapping"/>
        <w:t xml:space="preserve">parallel with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apologetic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procedure, he</w:t>
        <w:br w:type="textWrapping"/>
        <w:t xml:space="preserve">also proceeds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didactically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shewing them</w:t>
        <w:br w:type="textWrapping"/>
        <w:t xml:space="preserve">that a future Prophet was pointed out by</w:t>
        <w:br w:type="textWrapping"/>
        <w:t xml:space="preserve">Moses as the final Lawgiver of God’s</w:t>
        <w:br w:type="textWrapping"/>
        <w:t xml:space="preserve">people,—that the Most High had revealed</w:t>
        <w:br w:type="textWrapping"/>
        <w:t xml:space="preserve">His spiritual and heavenly nature by the</w:t>
        <w:br w:type="textWrapping"/>
        <w:t xml:space="preserve">prophets, and did not dwell in temples</w:t>
        <w:br w:type="textWrapping"/>
        <w:t xml:space="preserve">made with hands. And (3) even more remarkably still does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polemic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element run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through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speech.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 is not I, 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 from the first times till now have rejected and spoken against God.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And this</w:t>
        <w:br w:type="textWrapping"/>
        <w:t xml:space="preserve">element, just appearing ver. 9, and again</w:t>
        <w:br w:type="textWrapping"/>
        <w:t xml:space="preserve">more plainly vv. 25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28, and again more</w:t>
        <w:br w:type="textWrapping"/>
        <w:t xml:space="preserve">pointedly still in ver. 35, becomes dominant.</w:t>
        <w:br w:type="textWrapping"/>
        <w:t xml:space="preserve">in vv. 39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44, and finally prevails, to the</w:t>
        <w:br w:type="textWrapping"/>
        <w:t xml:space="preserve">exclusion of the apologetic and didactic, in</w:t>
        <w:br w:type="textWrapping"/>
        <w:t xml:space="preserve">vy. 51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53.—That other connected purposes have been discovered in the speech,</w:t>
        <w:br w:type="textWrapping"/>
        <w:t xml:space="preserve">as, for example, that so ably followed out</w:t>
        <w:br w:type="textWrapping"/>
        <w:t xml:space="preserve">by Chrysostom, of shewing that the covenant and promises 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before the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sacrifice and the law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before the temple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,—is to be attributed to the wonderful depth</w:t>
        <w:br w:type="textWrapping"/>
        <w:t xml:space="preserve">of words uttered like these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under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immediate inspiration of the Holy Spirit,</w:t>
        <w:br w:type="textWrapping"/>
        <w:t xml:space="preserve">presenting to us, from whichever side they</w:t>
        <w:br w:type="textWrapping"/>
        <w:t xml:space="preserve">are viewed, new and inimitable hues of</w:t>
        <w:br w:type="textWrapping"/>
        <w:t xml:space="preserve">heavenly wisdom. Many of these will be</w:t>
        <w:br w:type="textWrapping"/>
        <w:t xml:space="preserve">brought out as we advance.—The question,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rom what probable source St. Luke derived his report of this speech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so peculiar in its character and citations as to</w:t>
        <w:br w:type="textWrapping"/>
        <w:t xml:space="preserve">bear, even to the most prejudiced, decisive</w:t>
        <w:br w:type="textWrapping"/>
        <w:t xml:space="preserve">evidence of authenticity, ca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 only conjecturally answered: but in this case the</w:t>
        <w:br w:type="textWrapping"/>
        <w:t xml:space="preserve">conjecture can hardly be wrong. I have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discussed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point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Introduction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</w:t>
        <w:br w:type="textWrapping"/>
        <w:t xml:space="preserve">the Acts, ch. i. § ii. 12 (a).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 Brethren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(men who are brethren),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 fathers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So Paul, ch. xxii. 1, before a mixed assembly of Jews.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brethren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would embrace</w:t>
        <w:br w:type="textWrapping"/>
        <w:t xml:space="preserve">all: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fathers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would be a title of respect</w:t>
        <w:br w:type="textWrapping"/>
        <w:t xml:space="preserve">to the members of the Sanhedrim, 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hardly in ch. xxii. 1.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God of glory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equivalent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glorious</w:t>
        <w:br w:type="textWrapping"/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but the G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who possesses</w:t>
        <w:br w:type="textWrapping"/>
        <w:t xml:space="preserve">and manifests Himself by)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glory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 the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3OdZLOdSVll0NIzgyWhfqg+9uQ==">CgMxLjA4AHIhMWptUm8zWUVub3RoaWE4YTFxOG9mb2plTUhTc2VvaDRK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